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7B" w:rsidRPr="00FF513F" w:rsidRDefault="00594E7B" w:rsidP="00594E7B">
      <w:pPr>
        <w:jc w:val="both"/>
        <w:rPr>
          <w:rFonts w:asciiTheme="majorHAnsi" w:hAnsiTheme="majorHAnsi" w:cstheme="majorHAnsi"/>
          <w:b/>
        </w:rPr>
      </w:pPr>
      <w:r w:rsidRPr="00FF513F">
        <w:rPr>
          <w:rFonts w:asciiTheme="majorHAnsi" w:hAnsiTheme="majorHAnsi" w:cstheme="majorHAnsi"/>
          <w:b/>
        </w:rPr>
        <w:t>5. ANNUAL WORK PLAN BUDGET SHEET</w:t>
      </w:r>
    </w:p>
    <w:p w:rsidR="00594E7B" w:rsidRPr="00FF513F" w:rsidRDefault="00594E7B" w:rsidP="00594E7B">
      <w:pPr>
        <w:jc w:val="both"/>
        <w:rPr>
          <w:rFonts w:asciiTheme="majorHAnsi" w:hAnsiTheme="majorHAnsi" w:cstheme="majorHAnsi"/>
          <w:b/>
        </w:rPr>
      </w:pPr>
    </w:p>
    <w:p w:rsidR="00594E7B" w:rsidRPr="00FF513F" w:rsidRDefault="00594E7B" w:rsidP="00FF513F">
      <w:pPr>
        <w:jc w:val="both"/>
        <w:rPr>
          <w:rFonts w:asciiTheme="majorHAnsi" w:hAnsiTheme="majorHAnsi" w:cstheme="majorHAnsi"/>
          <w:iCs/>
        </w:rPr>
      </w:pPr>
      <w:r w:rsidRPr="00FF513F">
        <w:rPr>
          <w:rFonts w:asciiTheme="majorHAnsi" w:hAnsiTheme="majorHAnsi" w:cstheme="majorHAnsi"/>
          <w:iCs/>
        </w:rPr>
        <w:t>Outputs and activities as described in section 3 above with budgetary requirements: printed from ATLAS.</w:t>
      </w:r>
    </w:p>
    <w:p w:rsidR="00594E7B" w:rsidRPr="00FF513F" w:rsidRDefault="00594E7B">
      <w:pPr>
        <w:rPr>
          <w:rFonts w:asciiTheme="majorHAnsi" w:hAnsiTheme="majorHAnsi" w:cstheme="majorHAnsi"/>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838"/>
        <w:gridCol w:w="528"/>
        <w:gridCol w:w="529"/>
        <w:gridCol w:w="534"/>
        <w:gridCol w:w="529"/>
        <w:gridCol w:w="529"/>
        <w:gridCol w:w="564"/>
        <w:gridCol w:w="1366"/>
        <w:gridCol w:w="1407"/>
        <w:gridCol w:w="1264"/>
        <w:gridCol w:w="1165"/>
      </w:tblGrid>
      <w:tr w:rsidR="00594E7B" w:rsidRPr="00FF513F" w:rsidTr="00FF513F">
        <w:trPr>
          <w:cantSplit/>
        </w:trPr>
        <w:tc>
          <w:tcPr>
            <w:tcW w:w="913" w:type="pct"/>
            <w:vMerge w:val="restart"/>
            <w:shd w:val="clear" w:color="auto" w:fill="CCCCCC"/>
            <w:vAlign w:val="center"/>
          </w:tcPr>
          <w:p w:rsidR="00594E7B" w:rsidRPr="00FF513F" w:rsidRDefault="00594E7B" w:rsidP="00594E7B">
            <w:pPr>
              <w:jc w:val="center"/>
              <w:rPr>
                <w:rFonts w:asciiTheme="majorHAnsi" w:hAnsiTheme="majorHAnsi" w:cstheme="majorHAnsi"/>
                <w:b/>
                <w:bCs/>
              </w:rPr>
            </w:pPr>
            <w:r w:rsidRPr="00FF513F">
              <w:rPr>
                <w:rFonts w:asciiTheme="majorHAnsi" w:hAnsiTheme="majorHAnsi" w:cstheme="majorHAnsi"/>
                <w:b/>
                <w:bCs/>
              </w:rPr>
              <w:t>EXPECTED OUTPUTS</w:t>
            </w:r>
          </w:p>
          <w:p w:rsidR="00594E7B" w:rsidRPr="00FF513F" w:rsidRDefault="00594E7B" w:rsidP="00594E7B">
            <w:pPr>
              <w:keepNext/>
              <w:jc w:val="center"/>
              <w:outlineLvl w:val="2"/>
              <w:rPr>
                <w:rFonts w:asciiTheme="majorHAnsi" w:hAnsiTheme="majorHAnsi" w:cstheme="majorHAnsi"/>
                <w:b/>
                <w:bCs/>
              </w:rPr>
            </w:pPr>
            <w:r w:rsidRPr="00FF513F">
              <w:rPr>
                <w:rFonts w:asciiTheme="majorHAnsi" w:hAnsiTheme="majorHAnsi" w:cstheme="majorHAnsi"/>
                <w:b/>
                <w:bCs/>
              </w:rPr>
              <w:t>and indicators including annual targets</w:t>
            </w:r>
          </w:p>
          <w:p w:rsidR="00594E7B" w:rsidRPr="00FF513F" w:rsidRDefault="00594E7B" w:rsidP="00594E7B">
            <w:pPr>
              <w:keepNext/>
              <w:jc w:val="center"/>
              <w:outlineLvl w:val="3"/>
              <w:rPr>
                <w:rFonts w:asciiTheme="majorHAnsi" w:hAnsiTheme="majorHAnsi" w:cstheme="majorHAnsi"/>
                <w:i/>
                <w:iCs/>
              </w:rPr>
            </w:pPr>
          </w:p>
        </w:tc>
        <w:tc>
          <w:tcPr>
            <w:tcW w:w="1031" w:type="pct"/>
            <w:vMerge w:val="restart"/>
            <w:shd w:val="clear" w:color="auto" w:fill="CCCCCC"/>
          </w:tcPr>
          <w:p w:rsidR="00594E7B" w:rsidRPr="00FF513F" w:rsidRDefault="00594E7B" w:rsidP="00594E7B">
            <w:pPr>
              <w:jc w:val="center"/>
              <w:rPr>
                <w:rFonts w:asciiTheme="majorHAnsi" w:hAnsiTheme="majorHAnsi" w:cstheme="majorHAnsi"/>
                <w:b/>
                <w:bCs/>
              </w:rPr>
            </w:pPr>
            <w:r w:rsidRPr="00FF513F">
              <w:rPr>
                <w:rFonts w:asciiTheme="majorHAnsi" w:hAnsiTheme="majorHAnsi" w:cstheme="majorHAnsi"/>
                <w:b/>
                <w:bCs/>
              </w:rPr>
              <w:t>PLANNED ACTIVITIES</w:t>
            </w:r>
          </w:p>
          <w:p w:rsidR="00594E7B" w:rsidRPr="00FF513F" w:rsidRDefault="00594E7B" w:rsidP="00594E7B">
            <w:pPr>
              <w:rPr>
                <w:rFonts w:asciiTheme="majorHAnsi" w:hAnsiTheme="majorHAnsi" w:cstheme="majorHAnsi"/>
                <w:i/>
                <w:iCs/>
                <w:sz w:val="22"/>
                <w:szCs w:val="22"/>
              </w:rPr>
            </w:pPr>
          </w:p>
        </w:tc>
        <w:tc>
          <w:tcPr>
            <w:tcW w:w="1167" w:type="pct"/>
            <w:gridSpan w:val="6"/>
            <w:shd w:val="clear" w:color="auto" w:fill="CCCCCC"/>
          </w:tcPr>
          <w:p w:rsidR="00594E7B" w:rsidRPr="00FF513F" w:rsidRDefault="00594E7B" w:rsidP="00594E7B">
            <w:pPr>
              <w:jc w:val="center"/>
              <w:rPr>
                <w:rFonts w:asciiTheme="majorHAnsi" w:hAnsiTheme="majorHAnsi" w:cstheme="majorHAnsi"/>
                <w:b/>
                <w:bCs/>
              </w:rPr>
            </w:pPr>
            <w:r w:rsidRPr="00FF513F">
              <w:rPr>
                <w:rFonts w:asciiTheme="majorHAnsi" w:hAnsiTheme="majorHAnsi" w:cstheme="majorHAnsi"/>
                <w:b/>
                <w:bCs/>
              </w:rPr>
              <w:t>TIMEFRAME</w:t>
            </w:r>
          </w:p>
        </w:tc>
        <w:tc>
          <w:tcPr>
            <w:tcW w:w="496" w:type="pct"/>
            <w:vMerge w:val="restart"/>
            <w:shd w:val="clear" w:color="auto" w:fill="CCCCCC"/>
          </w:tcPr>
          <w:p w:rsidR="00594E7B" w:rsidRPr="00FF513F" w:rsidRDefault="00594E7B" w:rsidP="00594E7B">
            <w:pPr>
              <w:jc w:val="center"/>
              <w:rPr>
                <w:rFonts w:asciiTheme="majorHAnsi" w:hAnsiTheme="majorHAnsi" w:cstheme="majorHAnsi"/>
                <w:b/>
                <w:bCs/>
              </w:rPr>
            </w:pPr>
            <w:r w:rsidRPr="00FF513F">
              <w:rPr>
                <w:rFonts w:asciiTheme="majorHAnsi" w:hAnsiTheme="majorHAnsi" w:cstheme="majorHAnsi"/>
                <w:b/>
                <w:bCs/>
              </w:rPr>
              <w:t>RESPONSIBLE PARTY</w:t>
            </w:r>
          </w:p>
        </w:tc>
        <w:tc>
          <w:tcPr>
            <w:tcW w:w="1393" w:type="pct"/>
            <w:gridSpan w:val="3"/>
            <w:shd w:val="clear" w:color="auto" w:fill="CCCCCC"/>
          </w:tcPr>
          <w:p w:rsidR="00594E7B" w:rsidRPr="00FF513F" w:rsidRDefault="00594E7B" w:rsidP="00594E7B">
            <w:pPr>
              <w:jc w:val="center"/>
              <w:rPr>
                <w:rFonts w:asciiTheme="majorHAnsi" w:hAnsiTheme="majorHAnsi" w:cstheme="majorHAnsi"/>
                <w:b/>
                <w:bCs/>
              </w:rPr>
            </w:pPr>
            <w:r w:rsidRPr="00FF513F">
              <w:rPr>
                <w:rFonts w:asciiTheme="majorHAnsi" w:hAnsiTheme="majorHAnsi" w:cstheme="majorHAnsi"/>
                <w:b/>
                <w:bCs/>
              </w:rPr>
              <w:t>PLANNED BUDGET</w:t>
            </w:r>
          </w:p>
        </w:tc>
      </w:tr>
      <w:tr w:rsidR="00FF513F" w:rsidRPr="00FF513F" w:rsidTr="00FF513F">
        <w:trPr>
          <w:cantSplit/>
          <w:trHeight w:val="593"/>
        </w:trPr>
        <w:tc>
          <w:tcPr>
            <w:tcW w:w="913" w:type="pct"/>
            <w:vMerge/>
            <w:shd w:val="clear" w:color="auto" w:fill="CCCCCC"/>
          </w:tcPr>
          <w:p w:rsidR="00594E7B" w:rsidRPr="00FF513F" w:rsidRDefault="00594E7B" w:rsidP="00594E7B">
            <w:pPr>
              <w:jc w:val="center"/>
              <w:rPr>
                <w:rFonts w:asciiTheme="majorHAnsi" w:hAnsiTheme="majorHAnsi" w:cstheme="majorHAnsi"/>
              </w:rPr>
            </w:pPr>
          </w:p>
        </w:tc>
        <w:tc>
          <w:tcPr>
            <w:tcW w:w="1031" w:type="pct"/>
            <w:vMerge/>
            <w:shd w:val="clear" w:color="auto" w:fill="CCCCCC"/>
          </w:tcPr>
          <w:p w:rsidR="00594E7B" w:rsidRPr="00FF513F" w:rsidRDefault="00594E7B" w:rsidP="00594E7B">
            <w:pPr>
              <w:jc w:val="center"/>
              <w:rPr>
                <w:rFonts w:asciiTheme="majorHAnsi" w:hAnsiTheme="majorHAnsi" w:cstheme="majorHAnsi"/>
                <w:sz w:val="22"/>
                <w:szCs w:val="22"/>
              </w:rPr>
            </w:pPr>
          </w:p>
        </w:tc>
        <w:tc>
          <w:tcPr>
            <w:tcW w:w="192" w:type="pct"/>
            <w:shd w:val="clear" w:color="auto" w:fill="CCCCCC"/>
          </w:tcPr>
          <w:p w:rsidR="00594E7B" w:rsidRPr="00FF513F" w:rsidRDefault="00594E7B" w:rsidP="00594E7B">
            <w:pPr>
              <w:jc w:val="center"/>
              <w:rPr>
                <w:rFonts w:asciiTheme="majorHAnsi" w:hAnsiTheme="majorHAnsi" w:cstheme="majorHAnsi"/>
                <w:sz w:val="20"/>
                <w:szCs w:val="20"/>
              </w:rPr>
            </w:pPr>
            <w:r w:rsidRPr="00FF513F">
              <w:rPr>
                <w:rFonts w:asciiTheme="majorHAnsi" w:hAnsiTheme="majorHAnsi" w:cstheme="majorHAnsi"/>
                <w:sz w:val="20"/>
                <w:szCs w:val="20"/>
              </w:rPr>
              <w:t>M1</w:t>
            </w:r>
          </w:p>
        </w:tc>
        <w:tc>
          <w:tcPr>
            <w:tcW w:w="192" w:type="pct"/>
            <w:shd w:val="clear" w:color="auto" w:fill="CCCCCC"/>
          </w:tcPr>
          <w:p w:rsidR="00594E7B" w:rsidRPr="00FF513F" w:rsidRDefault="00594E7B" w:rsidP="00594E7B">
            <w:pPr>
              <w:jc w:val="center"/>
              <w:rPr>
                <w:rFonts w:asciiTheme="majorHAnsi" w:hAnsiTheme="majorHAnsi" w:cstheme="majorHAnsi"/>
                <w:sz w:val="20"/>
                <w:szCs w:val="20"/>
              </w:rPr>
            </w:pPr>
            <w:r w:rsidRPr="00FF513F">
              <w:rPr>
                <w:rFonts w:asciiTheme="majorHAnsi" w:hAnsiTheme="majorHAnsi" w:cstheme="majorHAnsi"/>
                <w:sz w:val="20"/>
                <w:szCs w:val="20"/>
              </w:rPr>
              <w:t>M2</w:t>
            </w:r>
          </w:p>
        </w:tc>
        <w:tc>
          <w:tcPr>
            <w:tcW w:w="194" w:type="pct"/>
            <w:shd w:val="clear" w:color="auto" w:fill="CCCCCC"/>
          </w:tcPr>
          <w:p w:rsidR="00594E7B" w:rsidRPr="00FF513F" w:rsidRDefault="00594E7B" w:rsidP="00594E7B">
            <w:pPr>
              <w:jc w:val="center"/>
              <w:rPr>
                <w:rFonts w:asciiTheme="majorHAnsi" w:hAnsiTheme="majorHAnsi" w:cstheme="majorHAnsi"/>
                <w:sz w:val="20"/>
                <w:szCs w:val="20"/>
              </w:rPr>
            </w:pPr>
            <w:r w:rsidRPr="00FF513F">
              <w:rPr>
                <w:rFonts w:asciiTheme="majorHAnsi" w:hAnsiTheme="majorHAnsi" w:cstheme="majorHAnsi"/>
                <w:sz w:val="20"/>
                <w:szCs w:val="20"/>
              </w:rPr>
              <w:t>M3</w:t>
            </w:r>
          </w:p>
        </w:tc>
        <w:tc>
          <w:tcPr>
            <w:tcW w:w="192" w:type="pct"/>
            <w:shd w:val="clear" w:color="auto" w:fill="CCCCCC"/>
          </w:tcPr>
          <w:p w:rsidR="00594E7B" w:rsidRPr="00FF513F" w:rsidRDefault="00594E7B" w:rsidP="00594E7B">
            <w:pPr>
              <w:jc w:val="center"/>
              <w:rPr>
                <w:rFonts w:asciiTheme="majorHAnsi" w:hAnsiTheme="majorHAnsi" w:cstheme="majorHAnsi"/>
                <w:sz w:val="20"/>
                <w:szCs w:val="20"/>
              </w:rPr>
            </w:pPr>
            <w:r w:rsidRPr="00FF513F">
              <w:rPr>
                <w:rFonts w:asciiTheme="majorHAnsi" w:hAnsiTheme="majorHAnsi" w:cstheme="majorHAnsi"/>
                <w:sz w:val="20"/>
                <w:szCs w:val="20"/>
              </w:rPr>
              <w:t>M4</w:t>
            </w:r>
          </w:p>
        </w:tc>
        <w:tc>
          <w:tcPr>
            <w:tcW w:w="192" w:type="pct"/>
            <w:shd w:val="clear" w:color="auto" w:fill="CCCCCC"/>
          </w:tcPr>
          <w:p w:rsidR="00594E7B" w:rsidRPr="00FF513F" w:rsidRDefault="00594E7B" w:rsidP="00594E7B">
            <w:pPr>
              <w:jc w:val="center"/>
              <w:rPr>
                <w:rFonts w:asciiTheme="majorHAnsi" w:hAnsiTheme="majorHAnsi" w:cstheme="majorHAnsi"/>
                <w:sz w:val="20"/>
                <w:szCs w:val="20"/>
              </w:rPr>
            </w:pPr>
            <w:r w:rsidRPr="00FF513F">
              <w:rPr>
                <w:rFonts w:asciiTheme="majorHAnsi" w:hAnsiTheme="majorHAnsi" w:cstheme="majorHAnsi"/>
                <w:sz w:val="20"/>
                <w:szCs w:val="20"/>
              </w:rPr>
              <w:t>M5</w:t>
            </w:r>
          </w:p>
        </w:tc>
        <w:tc>
          <w:tcPr>
            <w:tcW w:w="205" w:type="pct"/>
            <w:shd w:val="clear" w:color="auto" w:fill="CCCCCC"/>
          </w:tcPr>
          <w:p w:rsidR="00594E7B" w:rsidRPr="00FF513F" w:rsidRDefault="00594E7B" w:rsidP="00594E7B">
            <w:pPr>
              <w:jc w:val="center"/>
              <w:rPr>
                <w:rFonts w:asciiTheme="majorHAnsi" w:hAnsiTheme="majorHAnsi" w:cstheme="majorHAnsi"/>
                <w:sz w:val="20"/>
                <w:szCs w:val="20"/>
              </w:rPr>
            </w:pPr>
            <w:r w:rsidRPr="00FF513F">
              <w:rPr>
                <w:rFonts w:asciiTheme="majorHAnsi" w:hAnsiTheme="majorHAnsi" w:cstheme="majorHAnsi"/>
                <w:sz w:val="20"/>
                <w:szCs w:val="20"/>
              </w:rPr>
              <w:t>M6</w:t>
            </w:r>
          </w:p>
        </w:tc>
        <w:tc>
          <w:tcPr>
            <w:tcW w:w="496" w:type="pct"/>
            <w:vMerge/>
            <w:shd w:val="clear" w:color="auto" w:fill="CCCCCC"/>
          </w:tcPr>
          <w:p w:rsidR="00594E7B" w:rsidRPr="00FF513F" w:rsidRDefault="00594E7B" w:rsidP="00594E7B">
            <w:pPr>
              <w:jc w:val="center"/>
              <w:rPr>
                <w:rFonts w:asciiTheme="majorHAnsi" w:hAnsiTheme="majorHAnsi" w:cstheme="majorHAnsi"/>
              </w:rPr>
            </w:pPr>
          </w:p>
        </w:tc>
        <w:tc>
          <w:tcPr>
            <w:tcW w:w="511" w:type="pct"/>
            <w:shd w:val="clear" w:color="auto" w:fill="CCCCCC"/>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Source of Funds</w:t>
            </w:r>
          </w:p>
        </w:tc>
        <w:tc>
          <w:tcPr>
            <w:tcW w:w="459" w:type="pct"/>
            <w:shd w:val="clear" w:color="auto" w:fill="CCCCCC"/>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Budget Description</w:t>
            </w:r>
          </w:p>
        </w:tc>
        <w:tc>
          <w:tcPr>
            <w:tcW w:w="423" w:type="pct"/>
            <w:shd w:val="clear" w:color="auto" w:fill="CCCCCC"/>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Amount</w:t>
            </w:r>
          </w:p>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USD</w:t>
            </w:r>
          </w:p>
        </w:tc>
      </w:tr>
      <w:tr w:rsidR="00594E7B" w:rsidRPr="00FF513F" w:rsidTr="00FF513F">
        <w:trPr>
          <w:cantSplit/>
        </w:trPr>
        <w:tc>
          <w:tcPr>
            <w:tcW w:w="913" w:type="pct"/>
            <w:vMerge w:val="restart"/>
            <w:shd w:val="clear" w:color="auto" w:fill="auto"/>
            <w:vAlign w:val="center"/>
          </w:tcPr>
          <w:p w:rsidR="00594E7B" w:rsidRPr="00FF513F" w:rsidRDefault="00594E7B" w:rsidP="00E429D3">
            <w:pPr>
              <w:rPr>
                <w:rFonts w:asciiTheme="majorHAnsi" w:hAnsiTheme="majorHAnsi" w:cstheme="majorHAnsi"/>
              </w:rPr>
            </w:pPr>
            <w:r w:rsidRPr="00FF513F">
              <w:rPr>
                <w:rFonts w:asciiTheme="majorHAnsi" w:hAnsiTheme="majorHAnsi" w:cstheme="majorHAnsi"/>
                <w:b/>
                <w:szCs w:val="22"/>
              </w:rPr>
              <w:t>Output 1: Rapid</w:t>
            </w:r>
            <w:r w:rsidRPr="00FF513F">
              <w:rPr>
                <w:rFonts w:asciiTheme="majorHAnsi" w:hAnsiTheme="majorHAnsi" w:cstheme="majorHAnsi"/>
                <w:b/>
                <w:szCs w:val="22"/>
                <w:vertAlign w:val="superscript"/>
              </w:rPr>
              <w:footnoteReference w:id="1"/>
            </w:r>
            <w:r w:rsidRPr="00FF513F">
              <w:rPr>
                <w:rFonts w:asciiTheme="majorHAnsi" w:hAnsiTheme="majorHAnsi" w:cstheme="majorHAnsi"/>
                <w:b/>
                <w:szCs w:val="22"/>
              </w:rPr>
              <w:t xml:space="preserve"> impact and needs assessment to address existing data gaps</w:t>
            </w:r>
          </w:p>
          <w:p w:rsidR="00594E7B" w:rsidRPr="00FF513F" w:rsidRDefault="00594E7B" w:rsidP="00594E7B">
            <w:pPr>
              <w:jc w:val="center"/>
              <w:rPr>
                <w:rFonts w:asciiTheme="majorHAnsi" w:hAnsiTheme="majorHAnsi" w:cstheme="majorHAnsi"/>
              </w:rPr>
            </w:pPr>
          </w:p>
        </w:tc>
        <w:tc>
          <w:tcPr>
            <w:tcW w:w="1031" w:type="pct"/>
            <w:shd w:val="clear" w:color="auto" w:fill="auto"/>
            <w:vAlign w:val="center"/>
          </w:tcPr>
          <w:p w:rsidR="00594E7B" w:rsidRPr="00FF513F" w:rsidRDefault="00594E7B" w:rsidP="00FF513F">
            <w:pPr>
              <w:spacing w:after="60"/>
              <w:rPr>
                <w:rFonts w:asciiTheme="majorHAnsi" w:hAnsiTheme="majorHAnsi" w:cstheme="majorHAnsi"/>
                <w:b/>
                <w:sz w:val="22"/>
                <w:szCs w:val="22"/>
              </w:rPr>
            </w:pPr>
            <w:r w:rsidRPr="00FF513F">
              <w:rPr>
                <w:rFonts w:asciiTheme="majorHAnsi" w:hAnsiTheme="majorHAnsi" w:cstheme="majorHAnsi"/>
                <w:iCs/>
                <w:sz w:val="22"/>
                <w:szCs w:val="22"/>
              </w:rPr>
              <w:t xml:space="preserve">1.1 </w:t>
            </w:r>
            <w:r w:rsidRPr="00FF513F">
              <w:rPr>
                <w:rFonts w:asciiTheme="majorHAnsi" w:hAnsiTheme="majorHAnsi" w:cstheme="majorHAnsi"/>
                <w:sz w:val="22"/>
                <w:szCs w:val="22"/>
              </w:rPr>
              <w:t>Take a stock of ongoing and planned flood recovery related interventions at the national and sub-national level</w:t>
            </w:r>
            <w:r w:rsidR="00FF513F" w:rsidRPr="00FF513F">
              <w:rPr>
                <w:rFonts w:asciiTheme="majorHAnsi" w:hAnsiTheme="majorHAnsi" w:cstheme="majorHAnsi"/>
                <w:sz w:val="22"/>
                <w:szCs w:val="22"/>
              </w:rPr>
              <w:t xml:space="preserve">, </w:t>
            </w:r>
            <w:r w:rsidRPr="00FF513F">
              <w:rPr>
                <w:rFonts w:asciiTheme="majorHAnsi" w:hAnsiTheme="majorHAnsi" w:cstheme="majorHAnsi"/>
                <w:sz w:val="22"/>
                <w:szCs w:val="22"/>
              </w:rPr>
              <w:t>map resources channeled</w:t>
            </w: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4"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205" w:type="pct"/>
            <w:shd w:val="clear" w:color="auto" w:fill="auto"/>
          </w:tcPr>
          <w:p w:rsidR="00594E7B" w:rsidRPr="00FF513F" w:rsidRDefault="00594E7B" w:rsidP="00594E7B">
            <w:pPr>
              <w:jc w:val="center"/>
              <w:rPr>
                <w:rFonts w:asciiTheme="majorHAnsi" w:hAnsiTheme="majorHAnsi" w:cstheme="majorHAnsi"/>
                <w:sz w:val="20"/>
                <w:szCs w:val="20"/>
              </w:rPr>
            </w:pPr>
          </w:p>
        </w:tc>
        <w:tc>
          <w:tcPr>
            <w:tcW w:w="496"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UNDP</w:t>
            </w:r>
          </w:p>
        </w:tc>
        <w:tc>
          <w:tcPr>
            <w:tcW w:w="511"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CRU</w:t>
            </w:r>
          </w:p>
        </w:tc>
        <w:tc>
          <w:tcPr>
            <w:tcW w:w="459" w:type="pct"/>
            <w:shd w:val="clear" w:color="auto" w:fill="auto"/>
          </w:tcPr>
          <w:p w:rsidR="00594E7B" w:rsidRPr="00FF513F" w:rsidRDefault="00594E7B" w:rsidP="00594E7B">
            <w:pPr>
              <w:jc w:val="center"/>
              <w:rPr>
                <w:rFonts w:asciiTheme="majorHAnsi" w:hAnsiTheme="majorHAnsi" w:cstheme="majorHAnsi"/>
                <w:sz w:val="22"/>
                <w:szCs w:val="22"/>
              </w:rPr>
            </w:pPr>
          </w:p>
        </w:tc>
        <w:tc>
          <w:tcPr>
            <w:tcW w:w="423"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1,000</w:t>
            </w:r>
          </w:p>
        </w:tc>
      </w:tr>
      <w:tr w:rsidR="00594E7B" w:rsidRPr="00FF513F" w:rsidTr="00FF513F">
        <w:trPr>
          <w:cantSplit/>
        </w:trPr>
        <w:tc>
          <w:tcPr>
            <w:tcW w:w="913" w:type="pct"/>
            <w:vMerge/>
            <w:shd w:val="clear" w:color="auto" w:fill="auto"/>
          </w:tcPr>
          <w:p w:rsidR="00594E7B" w:rsidRPr="00FF513F" w:rsidRDefault="00594E7B" w:rsidP="00594E7B">
            <w:pPr>
              <w:jc w:val="center"/>
              <w:rPr>
                <w:rFonts w:asciiTheme="majorHAnsi" w:hAnsiTheme="majorHAnsi" w:cstheme="majorHAnsi"/>
              </w:rPr>
            </w:pPr>
          </w:p>
        </w:tc>
        <w:tc>
          <w:tcPr>
            <w:tcW w:w="1031" w:type="pct"/>
            <w:shd w:val="clear" w:color="auto" w:fill="auto"/>
            <w:vAlign w:val="center"/>
          </w:tcPr>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1.2 Map the flood risk zones and the associated evacuation plan</w:t>
            </w: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4"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205" w:type="pct"/>
            <w:shd w:val="clear" w:color="auto" w:fill="auto"/>
          </w:tcPr>
          <w:p w:rsidR="00594E7B" w:rsidRPr="00FF513F" w:rsidRDefault="00594E7B" w:rsidP="00594E7B">
            <w:pPr>
              <w:jc w:val="center"/>
              <w:rPr>
                <w:rFonts w:asciiTheme="majorHAnsi" w:hAnsiTheme="majorHAnsi" w:cstheme="majorHAnsi"/>
                <w:sz w:val="20"/>
                <w:szCs w:val="20"/>
              </w:rPr>
            </w:pPr>
          </w:p>
        </w:tc>
        <w:tc>
          <w:tcPr>
            <w:tcW w:w="496"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UNDP</w:t>
            </w:r>
          </w:p>
        </w:tc>
        <w:tc>
          <w:tcPr>
            <w:tcW w:w="511"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 xml:space="preserve">CRU </w:t>
            </w:r>
          </w:p>
        </w:tc>
        <w:tc>
          <w:tcPr>
            <w:tcW w:w="459" w:type="pct"/>
            <w:shd w:val="clear" w:color="auto" w:fill="auto"/>
          </w:tcPr>
          <w:p w:rsidR="00594E7B" w:rsidRPr="00FF513F" w:rsidRDefault="00594E7B" w:rsidP="00594E7B">
            <w:pPr>
              <w:jc w:val="center"/>
              <w:rPr>
                <w:rFonts w:asciiTheme="majorHAnsi" w:hAnsiTheme="majorHAnsi" w:cstheme="majorHAnsi"/>
                <w:sz w:val="22"/>
                <w:szCs w:val="22"/>
              </w:rPr>
            </w:pPr>
          </w:p>
        </w:tc>
        <w:tc>
          <w:tcPr>
            <w:tcW w:w="423"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7,000</w:t>
            </w:r>
          </w:p>
        </w:tc>
      </w:tr>
      <w:tr w:rsidR="00594E7B" w:rsidRPr="00FF513F" w:rsidTr="00FF513F">
        <w:trPr>
          <w:cantSplit/>
        </w:trPr>
        <w:tc>
          <w:tcPr>
            <w:tcW w:w="913" w:type="pct"/>
            <w:vMerge/>
            <w:shd w:val="clear" w:color="auto" w:fill="auto"/>
          </w:tcPr>
          <w:p w:rsidR="00594E7B" w:rsidRPr="00FF513F" w:rsidRDefault="00594E7B" w:rsidP="00594E7B">
            <w:pPr>
              <w:jc w:val="center"/>
              <w:rPr>
                <w:rFonts w:asciiTheme="majorHAnsi" w:hAnsiTheme="majorHAnsi" w:cstheme="majorHAnsi"/>
              </w:rPr>
            </w:pPr>
          </w:p>
        </w:tc>
        <w:tc>
          <w:tcPr>
            <w:tcW w:w="1031" w:type="pct"/>
            <w:shd w:val="clear" w:color="auto" w:fill="auto"/>
            <w:vAlign w:val="center"/>
          </w:tcPr>
          <w:p w:rsidR="00FF513F" w:rsidRPr="00FF513F" w:rsidRDefault="00FF513F" w:rsidP="00594E7B">
            <w:pPr>
              <w:spacing w:before="40"/>
              <w:rPr>
                <w:rFonts w:asciiTheme="majorHAnsi" w:hAnsiTheme="majorHAnsi" w:cstheme="majorHAnsi"/>
                <w:sz w:val="22"/>
                <w:szCs w:val="22"/>
              </w:rPr>
            </w:pPr>
            <w:r w:rsidRPr="00FF513F">
              <w:rPr>
                <w:rFonts w:asciiTheme="majorHAnsi" w:hAnsiTheme="majorHAnsi" w:cstheme="majorHAnsi"/>
                <w:sz w:val="22"/>
                <w:szCs w:val="22"/>
              </w:rPr>
              <w:t>1.3 Conduct the Rapid Impact</w:t>
            </w:r>
            <w:r w:rsidR="00594E7B" w:rsidRPr="00FF513F">
              <w:rPr>
                <w:rFonts w:asciiTheme="majorHAnsi" w:hAnsiTheme="majorHAnsi" w:cstheme="majorHAnsi"/>
                <w:sz w:val="22"/>
                <w:szCs w:val="22"/>
              </w:rPr>
              <w:t xml:space="preserve"> </w:t>
            </w:r>
            <w:r w:rsidRPr="00FF513F">
              <w:rPr>
                <w:rFonts w:asciiTheme="majorHAnsi" w:hAnsiTheme="majorHAnsi" w:cstheme="majorHAnsi"/>
                <w:sz w:val="22"/>
                <w:szCs w:val="22"/>
              </w:rPr>
              <w:t>needs</w:t>
            </w:r>
            <w:r w:rsidR="00594E7B" w:rsidRPr="00FF513F">
              <w:rPr>
                <w:rFonts w:asciiTheme="majorHAnsi" w:hAnsiTheme="majorHAnsi" w:cstheme="majorHAnsi"/>
                <w:sz w:val="22"/>
                <w:szCs w:val="22"/>
              </w:rPr>
              <w:t xml:space="preserve"> assessment</w:t>
            </w:r>
            <w:r w:rsidRPr="00FF513F">
              <w:rPr>
                <w:rFonts w:asciiTheme="majorHAnsi" w:hAnsiTheme="majorHAnsi" w:cstheme="majorHAnsi"/>
                <w:sz w:val="22"/>
                <w:szCs w:val="22"/>
              </w:rPr>
              <w:t xml:space="preserve"> and develop a prioritized schedule of actions. This is </w:t>
            </w:r>
          </w:p>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complementing existing or ongoing assessments undertaken by the UNCT members and the government</w:t>
            </w: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4"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205" w:type="pct"/>
            <w:shd w:val="clear" w:color="auto" w:fill="auto"/>
          </w:tcPr>
          <w:p w:rsidR="00594E7B" w:rsidRPr="00FF513F" w:rsidRDefault="00594E7B" w:rsidP="00594E7B">
            <w:pPr>
              <w:jc w:val="center"/>
              <w:rPr>
                <w:rFonts w:asciiTheme="majorHAnsi" w:hAnsiTheme="majorHAnsi" w:cstheme="majorHAnsi"/>
                <w:sz w:val="20"/>
                <w:szCs w:val="20"/>
              </w:rPr>
            </w:pPr>
          </w:p>
        </w:tc>
        <w:tc>
          <w:tcPr>
            <w:tcW w:w="496"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UNDP</w:t>
            </w:r>
          </w:p>
        </w:tc>
        <w:tc>
          <w:tcPr>
            <w:tcW w:w="511"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CRU</w:t>
            </w:r>
          </w:p>
        </w:tc>
        <w:tc>
          <w:tcPr>
            <w:tcW w:w="459" w:type="pct"/>
            <w:shd w:val="clear" w:color="auto" w:fill="auto"/>
          </w:tcPr>
          <w:p w:rsidR="00594E7B" w:rsidRPr="00FF513F" w:rsidRDefault="00594E7B" w:rsidP="00594E7B">
            <w:pPr>
              <w:jc w:val="center"/>
              <w:rPr>
                <w:rFonts w:asciiTheme="majorHAnsi" w:hAnsiTheme="majorHAnsi" w:cstheme="majorHAnsi"/>
                <w:sz w:val="22"/>
                <w:szCs w:val="22"/>
              </w:rPr>
            </w:pPr>
          </w:p>
        </w:tc>
        <w:tc>
          <w:tcPr>
            <w:tcW w:w="423" w:type="pct"/>
            <w:shd w:val="clear" w:color="auto" w:fill="auto"/>
          </w:tcPr>
          <w:p w:rsidR="00594E7B" w:rsidRPr="00FF513F" w:rsidRDefault="00594E7B" w:rsidP="00594E7B">
            <w:pPr>
              <w:jc w:val="center"/>
              <w:rPr>
                <w:rFonts w:asciiTheme="majorHAnsi" w:hAnsiTheme="majorHAnsi" w:cstheme="majorHAnsi"/>
                <w:sz w:val="22"/>
                <w:szCs w:val="22"/>
              </w:rPr>
            </w:pPr>
            <w:r w:rsidRPr="00FF513F">
              <w:rPr>
                <w:rFonts w:asciiTheme="majorHAnsi" w:hAnsiTheme="majorHAnsi" w:cstheme="majorHAnsi"/>
                <w:sz w:val="22"/>
                <w:szCs w:val="22"/>
              </w:rPr>
              <w:t>2</w:t>
            </w:r>
            <w:r w:rsidR="00FF513F" w:rsidRPr="00FF513F">
              <w:rPr>
                <w:rFonts w:asciiTheme="majorHAnsi" w:hAnsiTheme="majorHAnsi" w:cstheme="majorHAnsi"/>
                <w:sz w:val="22"/>
                <w:szCs w:val="22"/>
              </w:rPr>
              <w:t>7</w:t>
            </w:r>
            <w:r w:rsidRPr="00FF513F">
              <w:rPr>
                <w:rFonts w:asciiTheme="majorHAnsi" w:hAnsiTheme="majorHAnsi" w:cstheme="majorHAnsi"/>
                <w:sz w:val="22"/>
                <w:szCs w:val="22"/>
              </w:rPr>
              <w:t>,000</w:t>
            </w:r>
          </w:p>
        </w:tc>
      </w:tr>
      <w:tr w:rsidR="00594E7B" w:rsidRPr="00FF513F" w:rsidTr="00FF513F">
        <w:trPr>
          <w:cantSplit/>
        </w:trPr>
        <w:tc>
          <w:tcPr>
            <w:tcW w:w="1944" w:type="pct"/>
            <w:gridSpan w:val="2"/>
            <w:shd w:val="clear" w:color="auto" w:fill="auto"/>
            <w:vAlign w:val="center"/>
          </w:tcPr>
          <w:p w:rsidR="00594E7B" w:rsidRPr="00FF513F" w:rsidRDefault="00594E7B" w:rsidP="00E429D3">
            <w:pPr>
              <w:rPr>
                <w:rFonts w:asciiTheme="majorHAnsi" w:hAnsiTheme="majorHAnsi" w:cstheme="majorHAnsi"/>
                <w:b/>
                <w:sz w:val="22"/>
                <w:szCs w:val="22"/>
              </w:rPr>
            </w:pPr>
            <w:r w:rsidRPr="00FF513F">
              <w:rPr>
                <w:rFonts w:asciiTheme="majorHAnsi" w:hAnsiTheme="majorHAnsi" w:cstheme="majorHAnsi"/>
                <w:b/>
                <w:sz w:val="22"/>
                <w:szCs w:val="22"/>
              </w:rPr>
              <w:t>Sub</w:t>
            </w:r>
            <w:r w:rsidR="00E429D3" w:rsidRPr="00FF513F">
              <w:rPr>
                <w:rFonts w:asciiTheme="majorHAnsi" w:hAnsiTheme="majorHAnsi" w:cstheme="majorHAnsi"/>
                <w:b/>
                <w:sz w:val="22"/>
                <w:szCs w:val="22"/>
              </w:rPr>
              <w:t>-</w:t>
            </w:r>
            <w:r w:rsidRPr="00FF513F">
              <w:rPr>
                <w:rFonts w:asciiTheme="majorHAnsi" w:hAnsiTheme="majorHAnsi" w:cstheme="majorHAnsi"/>
                <w:b/>
                <w:sz w:val="22"/>
                <w:szCs w:val="22"/>
              </w:rPr>
              <w:t>total for Output 1</w:t>
            </w:r>
          </w:p>
        </w:tc>
        <w:tc>
          <w:tcPr>
            <w:tcW w:w="3056" w:type="pct"/>
            <w:gridSpan w:val="10"/>
            <w:shd w:val="clear" w:color="auto" w:fill="auto"/>
            <w:vAlign w:val="center"/>
          </w:tcPr>
          <w:p w:rsidR="00594E7B" w:rsidRPr="00FF513F" w:rsidRDefault="00594E7B" w:rsidP="00594E7B">
            <w:pPr>
              <w:jc w:val="right"/>
              <w:rPr>
                <w:rFonts w:asciiTheme="majorHAnsi" w:hAnsiTheme="majorHAnsi" w:cstheme="majorHAnsi"/>
                <w:b/>
                <w:sz w:val="28"/>
              </w:rPr>
            </w:pPr>
            <w:r w:rsidRPr="00FF513F">
              <w:rPr>
                <w:rFonts w:asciiTheme="majorHAnsi" w:hAnsiTheme="majorHAnsi" w:cstheme="majorHAnsi"/>
                <w:b/>
                <w:sz w:val="28"/>
              </w:rPr>
              <w:t>35,000</w:t>
            </w:r>
          </w:p>
        </w:tc>
      </w:tr>
      <w:tr w:rsidR="00FF513F" w:rsidRPr="00FF513F" w:rsidTr="00FF513F">
        <w:trPr>
          <w:cantSplit/>
          <w:trHeight w:val="1592"/>
        </w:trPr>
        <w:tc>
          <w:tcPr>
            <w:tcW w:w="913" w:type="pct"/>
            <w:vMerge w:val="restart"/>
            <w:shd w:val="clear" w:color="auto" w:fill="auto"/>
            <w:vAlign w:val="center"/>
          </w:tcPr>
          <w:p w:rsidR="00FF513F" w:rsidRPr="00FF513F" w:rsidRDefault="00FF513F" w:rsidP="00594E7B">
            <w:pPr>
              <w:jc w:val="center"/>
              <w:rPr>
                <w:rFonts w:asciiTheme="majorHAnsi" w:hAnsiTheme="majorHAnsi" w:cstheme="majorHAnsi"/>
              </w:rPr>
            </w:pPr>
            <w:r w:rsidRPr="00FF513F">
              <w:rPr>
                <w:rFonts w:asciiTheme="majorHAnsi" w:hAnsiTheme="majorHAnsi" w:cstheme="majorHAnsi"/>
                <w:b/>
              </w:rPr>
              <w:lastRenderedPageBreak/>
              <w:t>Output 2:</w:t>
            </w:r>
            <w:r w:rsidRPr="00FF513F">
              <w:rPr>
                <w:rFonts w:asciiTheme="majorHAnsi" w:hAnsiTheme="majorHAnsi" w:cstheme="majorHAnsi"/>
              </w:rPr>
              <w:t xml:space="preserve"> </w:t>
            </w:r>
            <w:r w:rsidRPr="00FF513F">
              <w:rPr>
                <w:rFonts w:asciiTheme="majorHAnsi" w:hAnsiTheme="majorHAnsi" w:cstheme="majorHAnsi"/>
                <w:b/>
                <w:szCs w:val="22"/>
              </w:rPr>
              <w:t>Evacuation, Response and Recovery Plan</w:t>
            </w:r>
          </w:p>
        </w:tc>
        <w:tc>
          <w:tcPr>
            <w:tcW w:w="1031" w:type="pct"/>
            <w:shd w:val="clear" w:color="auto" w:fill="auto"/>
          </w:tcPr>
          <w:p w:rsidR="00FF513F" w:rsidRPr="00FF513F" w:rsidRDefault="00FF513F" w:rsidP="00594E7B">
            <w:pPr>
              <w:spacing w:before="40"/>
              <w:rPr>
                <w:rFonts w:asciiTheme="majorHAnsi" w:hAnsiTheme="majorHAnsi" w:cstheme="majorHAnsi"/>
                <w:sz w:val="22"/>
                <w:szCs w:val="22"/>
              </w:rPr>
            </w:pPr>
            <w:r w:rsidRPr="00FF513F">
              <w:rPr>
                <w:rFonts w:asciiTheme="majorHAnsi" w:hAnsiTheme="majorHAnsi" w:cstheme="majorHAnsi"/>
                <w:sz w:val="22"/>
                <w:szCs w:val="22"/>
              </w:rPr>
              <w:t xml:space="preserve">2.1 </w:t>
            </w:r>
            <w:r w:rsidRPr="00FF513F">
              <w:rPr>
                <w:rFonts w:asciiTheme="majorHAnsi" w:hAnsiTheme="majorHAnsi" w:cstheme="majorHAnsi"/>
                <w:szCs w:val="22"/>
              </w:rPr>
              <w:t>Assess the existing road, drainage systems and mechanical pumps capacities to support hydrodynamic modelling and drainage simulation planning</w:t>
            </w:r>
          </w:p>
        </w:tc>
        <w:tc>
          <w:tcPr>
            <w:tcW w:w="192" w:type="pct"/>
            <w:shd w:val="clear" w:color="auto" w:fill="auto"/>
          </w:tcPr>
          <w:p w:rsidR="00FF513F" w:rsidRPr="00FF513F" w:rsidRDefault="00FF513F" w:rsidP="00594E7B">
            <w:pPr>
              <w:jc w:val="center"/>
              <w:rPr>
                <w:rFonts w:asciiTheme="majorHAnsi" w:hAnsiTheme="majorHAnsi" w:cstheme="majorHAnsi"/>
                <w:sz w:val="20"/>
                <w:szCs w:val="20"/>
              </w:rPr>
            </w:pPr>
          </w:p>
        </w:tc>
        <w:tc>
          <w:tcPr>
            <w:tcW w:w="192" w:type="pc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4" w:type="pc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shd w:val="clear" w:color="auto" w:fill="auto"/>
          </w:tcPr>
          <w:p w:rsidR="00FF513F" w:rsidRPr="00FF513F" w:rsidRDefault="00FF513F" w:rsidP="00594E7B">
            <w:pPr>
              <w:jc w:val="center"/>
              <w:rPr>
                <w:rFonts w:asciiTheme="majorHAnsi" w:hAnsiTheme="majorHAnsi" w:cstheme="majorHAnsi"/>
                <w:sz w:val="20"/>
                <w:szCs w:val="20"/>
              </w:rPr>
            </w:pPr>
          </w:p>
        </w:tc>
        <w:tc>
          <w:tcPr>
            <w:tcW w:w="205" w:type="pct"/>
            <w:shd w:val="clear" w:color="auto" w:fill="auto"/>
          </w:tcPr>
          <w:p w:rsidR="00FF513F" w:rsidRPr="00FF513F" w:rsidRDefault="00FF513F" w:rsidP="00594E7B">
            <w:pPr>
              <w:jc w:val="center"/>
              <w:rPr>
                <w:rFonts w:asciiTheme="majorHAnsi" w:hAnsiTheme="majorHAnsi" w:cstheme="majorHAnsi"/>
                <w:sz w:val="20"/>
                <w:szCs w:val="20"/>
              </w:rPr>
            </w:pPr>
          </w:p>
        </w:tc>
        <w:tc>
          <w:tcPr>
            <w:tcW w:w="496" w:type="pct"/>
            <w:shd w:val="clear" w:color="auto" w:fill="auto"/>
          </w:tcPr>
          <w:p w:rsidR="00FF513F" w:rsidRPr="00FF513F" w:rsidRDefault="00FF513F" w:rsidP="00594E7B">
            <w:pPr>
              <w:jc w:val="center"/>
              <w:rPr>
                <w:rFonts w:asciiTheme="majorHAnsi" w:hAnsiTheme="majorHAnsi" w:cstheme="majorHAnsi"/>
                <w:sz w:val="22"/>
                <w:szCs w:val="22"/>
              </w:rPr>
            </w:pPr>
          </w:p>
        </w:tc>
        <w:tc>
          <w:tcPr>
            <w:tcW w:w="511" w:type="pct"/>
            <w:shd w:val="clear" w:color="auto" w:fill="auto"/>
          </w:tcPr>
          <w:p w:rsidR="00FF513F" w:rsidRPr="00FF513F" w:rsidRDefault="00FF513F" w:rsidP="00594E7B">
            <w:pPr>
              <w:jc w:val="center"/>
              <w:rPr>
                <w:rFonts w:asciiTheme="majorHAnsi" w:hAnsiTheme="majorHAnsi" w:cstheme="majorHAnsi"/>
                <w:sz w:val="22"/>
                <w:szCs w:val="22"/>
              </w:rPr>
            </w:pPr>
          </w:p>
        </w:tc>
        <w:tc>
          <w:tcPr>
            <w:tcW w:w="459" w:type="pct"/>
            <w:shd w:val="clear" w:color="auto" w:fill="auto"/>
          </w:tcPr>
          <w:p w:rsidR="00FF513F" w:rsidRPr="00FF513F" w:rsidRDefault="00FF513F" w:rsidP="00594E7B">
            <w:pPr>
              <w:jc w:val="center"/>
              <w:rPr>
                <w:rFonts w:asciiTheme="majorHAnsi" w:hAnsiTheme="majorHAnsi" w:cstheme="majorHAnsi"/>
                <w:sz w:val="22"/>
                <w:szCs w:val="22"/>
              </w:rPr>
            </w:pPr>
          </w:p>
        </w:tc>
        <w:tc>
          <w:tcPr>
            <w:tcW w:w="423" w:type="pct"/>
            <w:shd w:val="clear" w:color="auto" w:fill="auto"/>
          </w:tcPr>
          <w:p w:rsidR="00FF513F" w:rsidRPr="00FF513F" w:rsidRDefault="00FF513F" w:rsidP="00594E7B">
            <w:pPr>
              <w:jc w:val="center"/>
              <w:rPr>
                <w:rFonts w:asciiTheme="majorHAnsi" w:hAnsiTheme="majorHAnsi" w:cstheme="majorHAnsi"/>
                <w:sz w:val="22"/>
                <w:szCs w:val="22"/>
              </w:rPr>
            </w:pPr>
            <w:r w:rsidRPr="00FF513F">
              <w:rPr>
                <w:rFonts w:asciiTheme="majorHAnsi" w:hAnsiTheme="majorHAnsi" w:cstheme="majorHAnsi"/>
                <w:sz w:val="22"/>
                <w:szCs w:val="22"/>
              </w:rPr>
              <w:t>15,000</w:t>
            </w:r>
          </w:p>
        </w:tc>
      </w:tr>
      <w:tr w:rsidR="00FF513F" w:rsidRPr="00FF513F" w:rsidTr="00FF513F">
        <w:trPr>
          <w:cantSplit/>
        </w:trPr>
        <w:tc>
          <w:tcPr>
            <w:tcW w:w="913" w:type="pct"/>
            <w:vMerge/>
            <w:shd w:val="clear" w:color="auto" w:fill="auto"/>
          </w:tcPr>
          <w:p w:rsidR="00FF513F" w:rsidRPr="00FF513F" w:rsidRDefault="00FF513F" w:rsidP="00594E7B">
            <w:pPr>
              <w:jc w:val="center"/>
              <w:rPr>
                <w:rFonts w:asciiTheme="majorHAnsi" w:hAnsiTheme="majorHAnsi" w:cstheme="majorHAnsi"/>
              </w:rPr>
            </w:pPr>
          </w:p>
        </w:tc>
        <w:tc>
          <w:tcPr>
            <w:tcW w:w="1031" w:type="pct"/>
            <w:shd w:val="clear" w:color="auto" w:fill="auto"/>
          </w:tcPr>
          <w:p w:rsidR="00FF513F" w:rsidRPr="00FF513F" w:rsidRDefault="00FF513F" w:rsidP="00594E7B">
            <w:pPr>
              <w:spacing w:before="40"/>
              <w:rPr>
                <w:rFonts w:asciiTheme="majorHAnsi" w:hAnsiTheme="majorHAnsi" w:cstheme="majorHAnsi"/>
                <w:sz w:val="22"/>
                <w:szCs w:val="22"/>
              </w:rPr>
            </w:pPr>
            <w:r w:rsidRPr="00FF513F">
              <w:rPr>
                <w:rFonts w:asciiTheme="majorHAnsi" w:hAnsiTheme="majorHAnsi" w:cstheme="majorHAnsi"/>
                <w:sz w:val="22"/>
                <w:szCs w:val="22"/>
              </w:rPr>
              <w:t>2.2. Develop contingency plan to support the government on livelihood and response aspects</w:t>
            </w:r>
          </w:p>
        </w:tc>
        <w:tc>
          <w:tcPr>
            <w:tcW w:w="192" w:type="pct"/>
            <w:shd w:val="clear" w:color="auto" w:fill="auto"/>
          </w:tcPr>
          <w:p w:rsidR="00FF513F" w:rsidRPr="00FF513F" w:rsidRDefault="00FF513F" w:rsidP="00594E7B">
            <w:pPr>
              <w:jc w:val="center"/>
              <w:rPr>
                <w:rFonts w:asciiTheme="majorHAnsi" w:hAnsiTheme="majorHAnsi" w:cstheme="majorHAnsi"/>
                <w:sz w:val="20"/>
                <w:szCs w:val="20"/>
              </w:rPr>
            </w:pPr>
          </w:p>
        </w:tc>
        <w:tc>
          <w:tcPr>
            <w:tcW w:w="192" w:type="pct"/>
            <w:shd w:val="clear" w:color="auto" w:fill="auto"/>
          </w:tcPr>
          <w:p w:rsidR="00FF513F" w:rsidRPr="00FF513F" w:rsidRDefault="00FF513F" w:rsidP="00594E7B">
            <w:pPr>
              <w:jc w:val="center"/>
              <w:rPr>
                <w:rFonts w:asciiTheme="majorHAnsi" w:hAnsiTheme="majorHAnsi" w:cstheme="majorHAnsi"/>
                <w:sz w:val="20"/>
                <w:szCs w:val="20"/>
              </w:rPr>
            </w:pPr>
          </w:p>
        </w:tc>
        <w:tc>
          <w:tcPr>
            <w:tcW w:w="194" w:type="pc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shd w:val="clear" w:color="auto" w:fill="auto"/>
          </w:tcPr>
          <w:p w:rsidR="00FF513F" w:rsidRPr="00FF513F" w:rsidRDefault="00FF513F" w:rsidP="00594E7B">
            <w:pPr>
              <w:jc w:val="center"/>
              <w:rPr>
                <w:rFonts w:asciiTheme="majorHAnsi" w:hAnsiTheme="majorHAnsi" w:cstheme="majorHAnsi"/>
                <w:sz w:val="20"/>
                <w:szCs w:val="20"/>
              </w:rPr>
            </w:pPr>
          </w:p>
        </w:tc>
        <w:tc>
          <w:tcPr>
            <w:tcW w:w="192" w:type="pct"/>
            <w:shd w:val="clear" w:color="auto" w:fill="auto"/>
          </w:tcPr>
          <w:p w:rsidR="00FF513F" w:rsidRPr="00FF513F" w:rsidRDefault="00FF513F" w:rsidP="00594E7B">
            <w:pPr>
              <w:jc w:val="center"/>
              <w:rPr>
                <w:rFonts w:asciiTheme="majorHAnsi" w:hAnsiTheme="majorHAnsi" w:cstheme="majorHAnsi"/>
                <w:sz w:val="20"/>
                <w:szCs w:val="20"/>
              </w:rPr>
            </w:pPr>
          </w:p>
        </w:tc>
        <w:tc>
          <w:tcPr>
            <w:tcW w:w="205" w:type="pct"/>
            <w:shd w:val="clear" w:color="auto" w:fill="auto"/>
          </w:tcPr>
          <w:p w:rsidR="00FF513F" w:rsidRPr="00FF513F" w:rsidRDefault="00FF513F" w:rsidP="00594E7B">
            <w:pPr>
              <w:jc w:val="center"/>
              <w:rPr>
                <w:rFonts w:asciiTheme="majorHAnsi" w:hAnsiTheme="majorHAnsi" w:cstheme="majorHAnsi"/>
                <w:sz w:val="20"/>
                <w:szCs w:val="20"/>
              </w:rPr>
            </w:pPr>
          </w:p>
        </w:tc>
        <w:tc>
          <w:tcPr>
            <w:tcW w:w="496" w:type="pct"/>
            <w:shd w:val="clear" w:color="auto" w:fill="auto"/>
          </w:tcPr>
          <w:p w:rsidR="00FF513F" w:rsidRPr="00FF513F" w:rsidRDefault="00FF513F" w:rsidP="00594E7B">
            <w:pPr>
              <w:jc w:val="center"/>
              <w:rPr>
                <w:rFonts w:asciiTheme="majorHAnsi" w:hAnsiTheme="majorHAnsi" w:cstheme="majorHAnsi"/>
                <w:sz w:val="22"/>
                <w:szCs w:val="22"/>
              </w:rPr>
            </w:pPr>
            <w:r w:rsidRPr="00FF513F">
              <w:rPr>
                <w:rFonts w:asciiTheme="majorHAnsi" w:hAnsiTheme="majorHAnsi" w:cstheme="majorHAnsi"/>
                <w:sz w:val="22"/>
                <w:szCs w:val="22"/>
              </w:rPr>
              <w:t>UNDP</w:t>
            </w:r>
          </w:p>
        </w:tc>
        <w:tc>
          <w:tcPr>
            <w:tcW w:w="511" w:type="pct"/>
            <w:shd w:val="clear" w:color="auto" w:fill="auto"/>
          </w:tcPr>
          <w:p w:rsidR="00FF513F" w:rsidRPr="00FF513F" w:rsidRDefault="00FF513F" w:rsidP="00594E7B">
            <w:pPr>
              <w:jc w:val="center"/>
              <w:rPr>
                <w:rFonts w:asciiTheme="majorHAnsi" w:hAnsiTheme="majorHAnsi" w:cstheme="majorHAnsi"/>
                <w:sz w:val="22"/>
                <w:szCs w:val="22"/>
              </w:rPr>
            </w:pPr>
            <w:r w:rsidRPr="00FF513F">
              <w:rPr>
                <w:rFonts w:asciiTheme="majorHAnsi" w:hAnsiTheme="majorHAnsi" w:cstheme="majorHAnsi"/>
                <w:sz w:val="22"/>
                <w:szCs w:val="22"/>
              </w:rPr>
              <w:t>CRU</w:t>
            </w:r>
          </w:p>
        </w:tc>
        <w:tc>
          <w:tcPr>
            <w:tcW w:w="459" w:type="pct"/>
            <w:shd w:val="clear" w:color="auto" w:fill="auto"/>
          </w:tcPr>
          <w:p w:rsidR="00FF513F" w:rsidRPr="00FF513F" w:rsidRDefault="00FF513F" w:rsidP="00594E7B">
            <w:pPr>
              <w:jc w:val="center"/>
              <w:rPr>
                <w:rFonts w:asciiTheme="majorHAnsi" w:hAnsiTheme="majorHAnsi" w:cstheme="majorHAnsi"/>
                <w:sz w:val="22"/>
                <w:szCs w:val="22"/>
              </w:rPr>
            </w:pPr>
          </w:p>
        </w:tc>
        <w:tc>
          <w:tcPr>
            <w:tcW w:w="423" w:type="pct"/>
            <w:shd w:val="clear" w:color="auto" w:fill="auto"/>
          </w:tcPr>
          <w:p w:rsidR="00FF513F" w:rsidRPr="00FF513F" w:rsidRDefault="00FF513F" w:rsidP="00594E7B">
            <w:pPr>
              <w:jc w:val="center"/>
              <w:rPr>
                <w:rFonts w:asciiTheme="majorHAnsi" w:hAnsiTheme="majorHAnsi" w:cstheme="majorHAnsi"/>
                <w:sz w:val="22"/>
                <w:szCs w:val="22"/>
              </w:rPr>
            </w:pPr>
            <w:r w:rsidRPr="00FF513F">
              <w:rPr>
                <w:rFonts w:asciiTheme="majorHAnsi" w:hAnsiTheme="majorHAnsi" w:cstheme="majorHAnsi"/>
                <w:sz w:val="22"/>
                <w:szCs w:val="22"/>
              </w:rPr>
              <w:t>5,000</w:t>
            </w:r>
          </w:p>
        </w:tc>
      </w:tr>
      <w:tr w:rsidR="00FF513F" w:rsidRPr="00FF513F" w:rsidTr="00FF513F">
        <w:trPr>
          <w:cantSplit/>
          <w:trHeight w:val="431"/>
        </w:trPr>
        <w:tc>
          <w:tcPr>
            <w:tcW w:w="913" w:type="pct"/>
            <w:vMerge/>
            <w:shd w:val="clear" w:color="auto" w:fill="auto"/>
          </w:tcPr>
          <w:p w:rsidR="00FF513F" w:rsidRPr="00FF513F" w:rsidRDefault="00FF513F" w:rsidP="00594E7B">
            <w:pPr>
              <w:jc w:val="center"/>
              <w:rPr>
                <w:rFonts w:asciiTheme="majorHAnsi" w:hAnsiTheme="majorHAnsi" w:cstheme="majorHAnsi"/>
              </w:rPr>
            </w:pPr>
          </w:p>
        </w:tc>
        <w:tc>
          <w:tcPr>
            <w:tcW w:w="1031" w:type="pct"/>
            <w:vMerge w:val="restart"/>
            <w:shd w:val="clear" w:color="auto" w:fill="auto"/>
          </w:tcPr>
          <w:p w:rsidR="00FF513F" w:rsidRPr="00FF513F" w:rsidRDefault="00FF513F" w:rsidP="00594E7B">
            <w:pPr>
              <w:spacing w:before="40"/>
              <w:rPr>
                <w:rFonts w:asciiTheme="majorHAnsi" w:hAnsiTheme="majorHAnsi" w:cstheme="majorHAnsi"/>
                <w:sz w:val="22"/>
                <w:szCs w:val="22"/>
              </w:rPr>
            </w:pPr>
            <w:r w:rsidRPr="00FF513F">
              <w:rPr>
                <w:rFonts w:asciiTheme="majorHAnsi" w:hAnsiTheme="majorHAnsi" w:cstheme="majorHAnsi"/>
                <w:sz w:val="22"/>
                <w:szCs w:val="22"/>
              </w:rPr>
              <w:t>2.3 Prepare blueprint of climate models to trigger emergency alerts and early warning systems</w:t>
            </w: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4"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205"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496" w:type="pct"/>
            <w:vMerge w:val="restart"/>
            <w:shd w:val="clear" w:color="auto" w:fill="auto"/>
          </w:tcPr>
          <w:p w:rsidR="00FF513F" w:rsidRPr="00FF513F" w:rsidRDefault="00FF513F" w:rsidP="00594E7B">
            <w:pPr>
              <w:jc w:val="center"/>
              <w:rPr>
                <w:rFonts w:asciiTheme="majorHAnsi" w:hAnsiTheme="majorHAnsi" w:cstheme="majorHAnsi"/>
                <w:sz w:val="22"/>
                <w:szCs w:val="22"/>
              </w:rPr>
            </w:pPr>
            <w:r w:rsidRPr="00FF513F">
              <w:rPr>
                <w:rFonts w:asciiTheme="majorHAnsi" w:hAnsiTheme="majorHAnsi" w:cstheme="majorHAnsi"/>
                <w:sz w:val="22"/>
                <w:szCs w:val="22"/>
              </w:rPr>
              <w:t>UNDP</w:t>
            </w:r>
          </w:p>
        </w:tc>
        <w:tc>
          <w:tcPr>
            <w:tcW w:w="511" w:type="pct"/>
            <w:shd w:val="clear" w:color="auto" w:fill="auto"/>
          </w:tcPr>
          <w:p w:rsidR="00FF513F" w:rsidRPr="00FF513F" w:rsidRDefault="00FF513F" w:rsidP="00FF513F">
            <w:pPr>
              <w:jc w:val="center"/>
              <w:rPr>
                <w:rFonts w:asciiTheme="majorHAnsi" w:hAnsiTheme="majorHAnsi" w:cstheme="majorHAnsi"/>
                <w:sz w:val="22"/>
                <w:szCs w:val="22"/>
              </w:rPr>
            </w:pPr>
            <w:r w:rsidRPr="00FF513F">
              <w:rPr>
                <w:rFonts w:asciiTheme="majorHAnsi" w:hAnsiTheme="majorHAnsi" w:cstheme="majorHAnsi"/>
                <w:sz w:val="22"/>
                <w:szCs w:val="22"/>
              </w:rPr>
              <w:t>CRU</w:t>
            </w:r>
          </w:p>
        </w:tc>
        <w:tc>
          <w:tcPr>
            <w:tcW w:w="459" w:type="pct"/>
            <w:vMerge w:val="restart"/>
            <w:shd w:val="clear" w:color="auto" w:fill="auto"/>
          </w:tcPr>
          <w:p w:rsidR="00FF513F" w:rsidRPr="00FF513F" w:rsidRDefault="00FF513F" w:rsidP="00594E7B">
            <w:pPr>
              <w:jc w:val="center"/>
              <w:rPr>
                <w:rFonts w:asciiTheme="majorHAnsi" w:hAnsiTheme="majorHAnsi" w:cstheme="majorHAnsi"/>
                <w:sz w:val="22"/>
                <w:szCs w:val="22"/>
              </w:rPr>
            </w:pPr>
          </w:p>
        </w:tc>
        <w:tc>
          <w:tcPr>
            <w:tcW w:w="423" w:type="pct"/>
            <w:shd w:val="clear" w:color="auto" w:fill="auto"/>
          </w:tcPr>
          <w:p w:rsidR="00FF513F" w:rsidRPr="00FF513F" w:rsidRDefault="00FF513F" w:rsidP="00FF513F">
            <w:pPr>
              <w:jc w:val="center"/>
              <w:rPr>
                <w:rFonts w:asciiTheme="majorHAnsi" w:hAnsiTheme="majorHAnsi" w:cstheme="majorHAnsi"/>
                <w:sz w:val="22"/>
                <w:szCs w:val="22"/>
              </w:rPr>
            </w:pPr>
            <w:r w:rsidRPr="00FF513F">
              <w:rPr>
                <w:rFonts w:asciiTheme="majorHAnsi" w:hAnsiTheme="majorHAnsi" w:cstheme="majorHAnsi"/>
                <w:sz w:val="22"/>
                <w:szCs w:val="22"/>
              </w:rPr>
              <w:t>10,000</w:t>
            </w:r>
          </w:p>
        </w:tc>
      </w:tr>
      <w:tr w:rsidR="00FF513F" w:rsidRPr="00FF513F" w:rsidTr="00FF513F">
        <w:trPr>
          <w:cantSplit/>
          <w:trHeight w:val="1475"/>
        </w:trPr>
        <w:tc>
          <w:tcPr>
            <w:tcW w:w="913" w:type="pct"/>
            <w:vMerge/>
            <w:shd w:val="clear" w:color="auto" w:fill="auto"/>
          </w:tcPr>
          <w:p w:rsidR="00FF513F" w:rsidRPr="00FF513F" w:rsidRDefault="00FF513F" w:rsidP="00594E7B">
            <w:pPr>
              <w:jc w:val="center"/>
              <w:rPr>
                <w:rFonts w:asciiTheme="majorHAnsi" w:hAnsiTheme="majorHAnsi" w:cstheme="majorHAnsi"/>
              </w:rPr>
            </w:pPr>
          </w:p>
        </w:tc>
        <w:tc>
          <w:tcPr>
            <w:tcW w:w="1031" w:type="pct"/>
            <w:vMerge/>
            <w:shd w:val="clear" w:color="auto" w:fill="auto"/>
          </w:tcPr>
          <w:p w:rsidR="00FF513F" w:rsidRPr="00FF513F" w:rsidRDefault="00FF513F" w:rsidP="00594E7B">
            <w:pPr>
              <w:spacing w:before="40"/>
              <w:rPr>
                <w:rFonts w:asciiTheme="majorHAnsi" w:hAnsiTheme="majorHAnsi" w:cstheme="majorHAnsi"/>
                <w:sz w:val="22"/>
                <w:szCs w:val="22"/>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4"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205"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496" w:type="pct"/>
            <w:vMerge/>
            <w:shd w:val="clear" w:color="auto" w:fill="auto"/>
          </w:tcPr>
          <w:p w:rsidR="00FF513F" w:rsidRPr="00FF513F" w:rsidRDefault="00FF513F" w:rsidP="00594E7B">
            <w:pPr>
              <w:jc w:val="center"/>
              <w:rPr>
                <w:rFonts w:asciiTheme="majorHAnsi" w:hAnsiTheme="majorHAnsi" w:cstheme="majorHAnsi"/>
                <w:sz w:val="22"/>
                <w:szCs w:val="22"/>
              </w:rPr>
            </w:pPr>
          </w:p>
        </w:tc>
        <w:tc>
          <w:tcPr>
            <w:tcW w:w="511" w:type="pct"/>
            <w:shd w:val="clear" w:color="auto" w:fill="auto"/>
          </w:tcPr>
          <w:p w:rsidR="00FF513F" w:rsidRPr="00FF513F" w:rsidRDefault="00FF513F" w:rsidP="00E429D3">
            <w:pPr>
              <w:jc w:val="center"/>
              <w:rPr>
                <w:rFonts w:asciiTheme="majorHAnsi" w:hAnsiTheme="majorHAnsi" w:cstheme="majorHAnsi"/>
                <w:sz w:val="22"/>
                <w:szCs w:val="22"/>
              </w:rPr>
            </w:pPr>
            <w:r w:rsidRPr="00FF513F">
              <w:rPr>
                <w:rFonts w:asciiTheme="majorHAnsi" w:hAnsiTheme="majorHAnsi" w:cstheme="majorHAnsi"/>
                <w:sz w:val="22"/>
                <w:szCs w:val="22"/>
              </w:rPr>
              <w:t>Marine Biodiversity Project</w:t>
            </w:r>
          </w:p>
          <w:p w:rsidR="00FF513F" w:rsidRPr="00FF513F" w:rsidRDefault="00FF513F" w:rsidP="00E429D3">
            <w:pPr>
              <w:jc w:val="center"/>
              <w:rPr>
                <w:rFonts w:asciiTheme="majorHAnsi" w:hAnsiTheme="majorHAnsi" w:cstheme="majorHAnsi"/>
                <w:sz w:val="22"/>
                <w:szCs w:val="22"/>
              </w:rPr>
            </w:pPr>
          </w:p>
          <w:p w:rsidR="00FF513F" w:rsidRPr="00FF513F" w:rsidRDefault="00FF513F" w:rsidP="00E429D3">
            <w:pPr>
              <w:jc w:val="center"/>
              <w:rPr>
                <w:rFonts w:asciiTheme="majorHAnsi" w:hAnsiTheme="majorHAnsi" w:cstheme="majorHAnsi"/>
                <w:sz w:val="22"/>
                <w:szCs w:val="22"/>
              </w:rPr>
            </w:pPr>
            <w:r w:rsidRPr="00FF513F">
              <w:rPr>
                <w:rFonts w:asciiTheme="majorHAnsi" w:hAnsiTheme="majorHAnsi" w:cstheme="majorHAnsi"/>
                <w:sz w:val="22"/>
                <w:szCs w:val="22"/>
              </w:rPr>
              <w:t>Bilateral agreement with USAID</w:t>
            </w:r>
          </w:p>
        </w:tc>
        <w:tc>
          <w:tcPr>
            <w:tcW w:w="459" w:type="pct"/>
            <w:vMerge/>
            <w:shd w:val="clear" w:color="auto" w:fill="auto"/>
          </w:tcPr>
          <w:p w:rsidR="00FF513F" w:rsidRPr="00FF513F" w:rsidRDefault="00FF513F" w:rsidP="00594E7B">
            <w:pPr>
              <w:jc w:val="center"/>
              <w:rPr>
                <w:rFonts w:asciiTheme="majorHAnsi" w:hAnsiTheme="majorHAnsi" w:cstheme="majorHAnsi"/>
                <w:sz w:val="22"/>
                <w:szCs w:val="22"/>
              </w:rPr>
            </w:pPr>
          </w:p>
        </w:tc>
        <w:tc>
          <w:tcPr>
            <w:tcW w:w="423" w:type="pct"/>
            <w:shd w:val="clear" w:color="auto" w:fill="auto"/>
          </w:tcPr>
          <w:p w:rsidR="00FF513F" w:rsidRPr="00FF513F" w:rsidRDefault="00FF513F" w:rsidP="00594E7B">
            <w:pPr>
              <w:jc w:val="center"/>
              <w:rPr>
                <w:rFonts w:asciiTheme="majorHAnsi" w:hAnsiTheme="majorHAnsi" w:cstheme="majorHAnsi"/>
                <w:sz w:val="22"/>
                <w:szCs w:val="22"/>
              </w:rPr>
            </w:pPr>
            <w:r w:rsidRPr="00FF513F">
              <w:rPr>
                <w:rFonts w:asciiTheme="majorHAnsi" w:hAnsiTheme="majorHAnsi" w:cstheme="majorHAnsi"/>
                <w:sz w:val="22"/>
                <w:szCs w:val="22"/>
              </w:rPr>
              <w:t>20,000</w:t>
            </w:r>
          </w:p>
        </w:tc>
      </w:tr>
      <w:tr w:rsidR="00FF513F" w:rsidRPr="00FF513F" w:rsidTr="00FF513F">
        <w:trPr>
          <w:cantSplit/>
          <w:trHeight w:val="1221"/>
        </w:trPr>
        <w:tc>
          <w:tcPr>
            <w:tcW w:w="913" w:type="pct"/>
            <w:vMerge/>
            <w:shd w:val="clear" w:color="auto" w:fill="auto"/>
          </w:tcPr>
          <w:p w:rsidR="00FF513F" w:rsidRPr="00FF513F" w:rsidRDefault="00FF513F" w:rsidP="00594E7B">
            <w:pPr>
              <w:jc w:val="center"/>
              <w:rPr>
                <w:rFonts w:asciiTheme="majorHAnsi" w:hAnsiTheme="majorHAnsi" w:cstheme="majorHAnsi"/>
              </w:rPr>
            </w:pPr>
          </w:p>
        </w:tc>
        <w:tc>
          <w:tcPr>
            <w:tcW w:w="1031" w:type="pct"/>
            <w:vMerge w:val="restart"/>
            <w:shd w:val="clear" w:color="auto" w:fill="auto"/>
          </w:tcPr>
          <w:p w:rsidR="00FF513F" w:rsidRPr="00FF513F" w:rsidRDefault="00FF513F" w:rsidP="00594E7B">
            <w:pPr>
              <w:spacing w:before="40"/>
              <w:rPr>
                <w:rFonts w:asciiTheme="majorHAnsi" w:hAnsiTheme="majorHAnsi" w:cstheme="majorHAnsi"/>
                <w:sz w:val="22"/>
                <w:szCs w:val="22"/>
              </w:rPr>
            </w:pPr>
            <w:r w:rsidRPr="00FF513F">
              <w:rPr>
                <w:rFonts w:asciiTheme="majorHAnsi" w:hAnsiTheme="majorHAnsi" w:cstheme="majorHAnsi"/>
                <w:sz w:val="22"/>
                <w:szCs w:val="22"/>
              </w:rPr>
              <w:t>2.4 Develop flood responsive and flood resilient engineering models / designs for urban flood and stormwater drainage systems</w:t>
            </w: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4"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205" w:type="pct"/>
            <w:vMerge w:val="restart"/>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496" w:type="pct"/>
            <w:vMerge w:val="restart"/>
            <w:shd w:val="clear" w:color="auto" w:fill="auto"/>
          </w:tcPr>
          <w:p w:rsidR="00FF513F" w:rsidRPr="00FF513F" w:rsidRDefault="00FF513F" w:rsidP="00594E7B">
            <w:pPr>
              <w:jc w:val="center"/>
              <w:rPr>
                <w:rFonts w:asciiTheme="majorHAnsi" w:hAnsiTheme="majorHAnsi" w:cstheme="majorHAnsi"/>
              </w:rPr>
            </w:pPr>
            <w:r w:rsidRPr="00FF513F">
              <w:rPr>
                <w:rFonts w:asciiTheme="majorHAnsi" w:hAnsiTheme="majorHAnsi" w:cstheme="majorHAnsi"/>
              </w:rPr>
              <w:t>UNDP</w:t>
            </w:r>
          </w:p>
        </w:tc>
        <w:tc>
          <w:tcPr>
            <w:tcW w:w="511" w:type="pct"/>
            <w:shd w:val="clear" w:color="auto" w:fill="auto"/>
          </w:tcPr>
          <w:p w:rsidR="00FF513F" w:rsidRPr="00FF513F" w:rsidRDefault="00FF513F" w:rsidP="00FF513F">
            <w:pPr>
              <w:jc w:val="center"/>
              <w:rPr>
                <w:rFonts w:asciiTheme="majorHAnsi" w:hAnsiTheme="majorHAnsi" w:cstheme="majorHAnsi"/>
              </w:rPr>
            </w:pPr>
            <w:r w:rsidRPr="00FF513F">
              <w:rPr>
                <w:rFonts w:asciiTheme="majorHAnsi" w:hAnsiTheme="majorHAnsi" w:cstheme="majorHAnsi"/>
              </w:rPr>
              <w:t>CRU</w:t>
            </w:r>
          </w:p>
        </w:tc>
        <w:tc>
          <w:tcPr>
            <w:tcW w:w="459" w:type="pct"/>
            <w:vMerge w:val="restart"/>
            <w:shd w:val="clear" w:color="auto" w:fill="auto"/>
          </w:tcPr>
          <w:p w:rsidR="00FF513F" w:rsidRPr="00FF513F" w:rsidRDefault="00FF513F" w:rsidP="00594E7B">
            <w:pPr>
              <w:jc w:val="center"/>
              <w:rPr>
                <w:rFonts w:asciiTheme="majorHAnsi" w:hAnsiTheme="majorHAnsi" w:cstheme="majorHAnsi"/>
              </w:rPr>
            </w:pPr>
          </w:p>
        </w:tc>
        <w:tc>
          <w:tcPr>
            <w:tcW w:w="423" w:type="pct"/>
            <w:shd w:val="clear" w:color="auto" w:fill="auto"/>
          </w:tcPr>
          <w:p w:rsidR="00FF513F" w:rsidRPr="00FF513F" w:rsidRDefault="00FF513F" w:rsidP="00594E7B">
            <w:pPr>
              <w:jc w:val="center"/>
              <w:rPr>
                <w:rFonts w:asciiTheme="majorHAnsi" w:hAnsiTheme="majorHAnsi" w:cstheme="majorHAnsi"/>
              </w:rPr>
            </w:pPr>
            <w:r w:rsidRPr="00FF513F">
              <w:rPr>
                <w:rFonts w:asciiTheme="majorHAnsi" w:hAnsiTheme="majorHAnsi" w:cstheme="majorHAnsi"/>
              </w:rPr>
              <w:t>5,000</w:t>
            </w:r>
          </w:p>
          <w:p w:rsidR="00FF513F" w:rsidRPr="00FF513F" w:rsidRDefault="00FF513F" w:rsidP="00594E7B">
            <w:pPr>
              <w:jc w:val="center"/>
              <w:rPr>
                <w:rFonts w:asciiTheme="majorHAnsi" w:hAnsiTheme="majorHAnsi" w:cstheme="majorHAnsi"/>
              </w:rPr>
            </w:pPr>
          </w:p>
          <w:p w:rsidR="00FF513F" w:rsidRPr="00FF513F" w:rsidRDefault="00FF513F" w:rsidP="00594E7B">
            <w:pPr>
              <w:jc w:val="center"/>
              <w:rPr>
                <w:rFonts w:asciiTheme="majorHAnsi" w:hAnsiTheme="majorHAnsi" w:cstheme="majorHAnsi"/>
              </w:rPr>
            </w:pPr>
          </w:p>
          <w:p w:rsidR="00FF513F" w:rsidRPr="00FF513F" w:rsidRDefault="00FF513F" w:rsidP="00594E7B">
            <w:pPr>
              <w:jc w:val="center"/>
              <w:rPr>
                <w:rFonts w:asciiTheme="majorHAnsi" w:hAnsiTheme="majorHAnsi" w:cstheme="majorHAnsi"/>
              </w:rPr>
            </w:pPr>
          </w:p>
        </w:tc>
      </w:tr>
      <w:tr w:rsidR="00FF513F" w:rsidRPr="00FF513F" w:rsidTr="00FF513F">
        <w:trPr>
          <w:cantSplit/>
          <w:trHeight w:val="1221"/>
        </w:trPr>
        <w:tc>
          <w:tcPr>
            <w:tcW w:w="913" w:type="pct"/>
            <w:vMerge/>
            <w:shd w:val="clear" w:color="auto" w:fill="auto"/>
          </w:tcPr>
          <w:p w:rsidR="00FF513F" w:rsidRPr="00FF513F" w:rsidRDefault="00FF513F" w:rsidP="00594E7B">
            <w:pPr>
              <w:jc w:val="center"/>
              <w:rPr>
                <w:rFonts w:asciiTheme="majorHAnsi" w:hAnsiTheme="majorHAnsi" w:cstheme="majorHAnsi"/>
              </w:rPr>
            </w:pPr>
          </w:p>
        </w:tc>
        <w:tc>
          <w:tcPr>
            <w:tcW w:w="1031" w:type="pct"/>
            <w:vMerge/>
            <w:shd w:val="clear" w:color="auto" w:fill="auto"/>
          </w:tcPr>
          <w:p w:rsidR="00FF513F" w:rsidRPr="00FF513F" w:rsidRDefault="00FF513F" w:rsidP="00594E7B">
            <w:pPr>
              <w:spacing w:before="40"/>
              <w:rPr>
                <w:rFonts w:asciiTheme="majorHAnsi" w:hAnsiTheme="majorHAnsi" w:cstheme="majorHAnsi"/>
                <w:sz w:val="22"/>
                <w:szCs w:val="22"/>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4"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192"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205" w:type="pct"/>
            <w:vMerge/>
            <w:shd w:val="clear" w:color="auto" w:fill="D9D9D9" w:themeFill="background1" w:themeFillShade="D9"/>
          </w:tcPr>
          <w:p w:rsidR="00FF513F" w:rsidRPr="00FF513F" w:rsidRDefault="00FF513F" w:rsidP="00594E7B">
            <w:pPr>
              <w:jc w:val="center"/>
              <w:rPr>
                <w:rFonts w:asciiTheme="majorHAnsi" w:hAnsiTheme="majorHAnsi" w:cstheme="majorHAnsi"/>
                <w:sz w:val="20"/>
                <w:szCs w:val="20"/>
              </w:rPr>
            </w:pPr>
          </w:p>
        </w:tc>
        <w:tc>
          <w:tcPr>
            <w:tcW w:w="496" w:type="pct"/>
            <w:vMerge/>
            <w:shd w:val="clear" w:color="auto" w:fill="auto"/>
          </w:tcPr>
          <w:p w:rsidR="00FF513F" w:rsidRPr="00FF513F" w:rsidRDefault="00FF513F" w:rsidP="00594E7B">
            <w:pPr>
              <w:jc w:val="center"/>
              <w:rPr>
                <w:rFonts w:asciiTheme="majorHAnsi" w:hAnsiTheme="majorHAnsi" w:cstheme="majorHAnsi"/>
              </w:rPr>
            </w:pPr>
          </w:p>
        </w:tc>
        <w:tc>
          <w:tcPr>
            <w:tcW w:w="511" w:type="pct"/>
            <w:shd w:val="clear" w:color="auto" w:fill="auto"/>
          </w:tcPr>
          <w:p w:rsidR="00FF513F" w:rsidRPr="00FF513F" w:rsidRDefault="00FF513F" w:rsidP="00FF513F">
            <w:pPr>
              <w:jc w:val="center"/>
              <w:rPr>
                <w:rFonts w:asciiTheme="majorHAnsi" w:hAnsiTheme="majorHAnsi" w:cstheme="majorHAnsi"/>
                <w:sz w:val="22"/>
                <w:szCs w:val="22"/>
              </w:rPr>
            </w:pPr>
            <w:r w:rsidRPr="00FF513F">
              <w:rPr>
                <w:rFonts w:asciiTheme="majorHAnsi" w:hAnsiTheme="majorHAnsi" w:cstheme="majorHAnsi"/>
                <w:sz w:val="22"/>
                <w:szCs w:val="22"/>
              </w:rPr>
              <w:t>Marine Biodiversity Project</w:t>
            </w:r>
          </w:p>
          <w:p w:rsidR="00FF513F" w:rsidRPr="00FF513F" w:rsidRDefault="00FF513F" w:rsidP="00FF513F">
            <w:pPr>
              <w:jc w:val="center"/>
              <w:rPr>
                <w:rFonts w:asciiTheme="majorHAnsi" w:hAnsiTheme="majorHAnsi" w:cstheme="majorHAnsi"/>
                <w:sz w:val="22"/>
                <w:szCs w:val="22"/>
              </w:rPr>
            </w:pPr>
          </w:p>
          <w:p w:rsidR="00FF513F" w:rsidRPr="00FF513F" w:rsidRDefault="00FF513F" w:rsidP="00FF513F">
            <w:pPr>
              <w:jc w:val="center"/>
              <w:rPr>
                <w:rFonts w:asciiTheme="majorHAnsi" w:hAnsiTheme="majorHAnsi" w:cstheme="majorHAnsi"/>
              </w:rPr>
            </w:pPr>
            <w:r w:rsidRPr="00FF513F">
              <w:rPr>
                <w:rFonts w:asciiTheme="majorHAnsi" w:hAnsiTheme="majorHAnsi" w:cstheme="majorHAnsi"/>
                <w:sz w:val="22"/>
                <w:szCs w:val="22"/>
              </w:rPr>
              <w:t>Bilateral agreement with USAID</w:t>
            </w:r>
          </w:p>
        </w:tc>
        <w:tc>
          <w:tcPr>
            <w:tcW w:w="459" w:type="pct"/>
            <w:vMerge/>
            <w:shd w:val="clear" w:color="auto" w:fill="auto"/>
          </w:tcPr>
          <w:p w:rsidR="00FF513F" w:rsidRPr="00FF513F" w:rsidRDefault="00FF513F" w:rsidP="00594E7B">
            <w:pPr>
              <w:jc w:val="center"/>
              <w:rPr>
                <w:rFonts w:asciiTheme="majorHAnsi" w:hAnsiTheme="majorHAnsi" w:cstheme="majorHAnsi"/>
              </w:rPr>
            </w:pPr>
          </w:p>
        </w:tc>
        <w:tc>
          <w:tcPr>
            <w:tcW w:w="423" w:type="pct"/>
            <w:shd w:val="clear" w:color="auto" w:fill="auto"/>
          </w:tcPr>
          <w:p w:rsidR="00FF513F" w:rsidRPr="00FF513F" w:rsidRDefault="00FF513F" w:rsidP="00594E7B">
            <w:pPr>
              <w:jc w:val="center"/>
              <w:rPr>
                <w:rFonts w:asciiTheme="majorHAnsi" w:hAnsiTheme="majorHAnsi" w:cstheme="majorHAnsi"/>
              </w:rPr>
            </w:pPr>
            <w:r w:rsidRPr="00FF513F">
              <w:rPr>
                <w:rFonts w:asciiTheme="majorHAnsi" w:hAnsiTheme="majorHAnsi" w:cstheme="majorHAnsi"/>
              </w:rPr>
              <w:t>15,000</w:t>
            </w:r>
          </w:p>
        </w:tc>
      </w:tr>
      <w:tr w:rsidR="00594E7B" w:rsidRPr="00FF513F" w:rsidTr="00FF513F">
        <w:trPr>
          <w:cantSplit/>
        </w:trPr>
        <w:tc>
          <w:tcPr>
            <w:tcW w:w="1944" w:type="pct"/>
            <w:gridSpan w:val="2"/>
            <w:shd w:val="clear" w:color="auto" w:fill="auto"/>
            <w:vAlign w:val="center"/>
          </w:tcPr>
          <w:p w:rsidR="00594E7B" w:rsidRPr="00FF513F" w:rsidRDefault="00594E7B" w:rsidP="00FF513F">
            <w:pPr>
              <w:rPr>
                <w:rFonts w:asciiTheme="majorHAnsi" w:hAnsiTheme="majorHAnsi" w:cstheme="majorHAnsi"/>
                <w:b/>
                <w:sz w:val="22"/>
                <w:szCs w:val="22"/>
              </w:rPr>
            </w:pPr>
            <w:r w:rsidRPr="00FF513F">
              <w:rPr>
                <w:rFonts w:asciiTheme="majorHAnsi" w:hAnsiTheme="majorHAnsi" w:cstheme="majorHAnsi"/>
                <w:b/>
                <w:sz w:val="22"/>
                <w:szCs w:val="22"/>
              </w:rPr>
              <w:t>Sub-total for Output 2</w:t>
            </w:r>
          </w:p>
        </w:tc>
        <w:tc>
          <w:tcPr>
            <w:tcW w:w="3056" w:type="pct"/>
            <w:gridSpan w:val="10"/>
            <w:shd w:val="clear" w:color="auto" w:fill="auto"/>
            <w:vAlign w:val="center"/>
          </w:tcPr>
          <w:p w:rsidR="00594E7B" w:rsidRPr="00FF513F" w:rsidRDefault="00594E7B" w:rsidP="00594E7B">
            <w:pPr>
              <w:jc w:val="right"/>
              <w:rPr>
                <w:rFonts w:asciiTheme="majorHAnsi" w:hAnsiTheme="majorHAnsi" w:cstheme="majorHAnsi"/>
                <w:b/>
                <w:sz w:val="28"/>
              </w:rPr>
            </w:pPr>
            <w:r w:rsidRPr="00FF513F">
              <w:rPr>
                <w:rFonts w:asciiTheme="majorHAnsi" w:hAnsiTheme="majorHAnsi" w:cstheme="majorHAnsi"/>
                <w:b/>
                <w:sz w:val="28"/>
              </w:rPr>
              <w:t>70,000</w:t>
            </w:r>
          </w:p>
        </w:tc>
      </w:tr>
      <w:tr w:rsidR="00FF513F" w:rsidRPr="00FF513F" w:rsidTr="00FF513F">
        <w:trPr>
          <w:cantSplit/>
        </w:trPr>
        <w:tc>
          <w:tcPr>
            <w:tcW w:w="913" w:type="pct"/>
            <w:vMerge w:val="restart"/>
            <w:shd w:val="clear" w:color="auto" w:fill="auto"/>
            <w:vAlign w:val="center"/>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b/>
                <w:szCs w:val="22"/>
              </w:rPr>
              <w:lastRenderedPageBreak/>
              <w:t>Output 3: Develop UNDP CO Capacity to lead the Coordination Efforts:</w:t>
            </w:r>
          </w:p>
        </w:tc>
        <w:tc>
          <w:tcPr>
            <w:tcW w:w="1031" w:type="pct"/>
            <w:shd w:val="clear" w:color="auto" w:fill="auto"/>
          </w:tcPr>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3.1 Strengthen capacities of the UNDP Country Office to lead and coordinate Early Recovery Cluster activities</w:t>
            </w: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4"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205"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496"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UNDP</w:t>
            </w:r>
          </w:p>
        </w:tc>
        <w:tc>
          <w:tcPr>
            <w:tcW w:w="511"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CRU</w:t>
            </w:r>
          </w:p>
        </w:tc>
        <w:tc>
          <w:tcPr>
            <w:tcW w:w="459" w:type="pct"/>
            <w:shd w:val="clear" w:color="auto" w:fill="auto"/>
          </w:tcPr>
          <w:p w:rsidR="00594E7B" w:rsidRPr="00FF513F" w:rsidRDefault="00594E7B" w:rsidP="00594E7B">
            <w:pPr>
              <w:jc w:val="center"/>
              <w:rPr>
                <w:rFonts w:asciiTheme="majorHAnsi" w:hAnsiTheme="majorHAnsi" w:cstheme="majorHAnsi"/>
              </w:rPr>
            </w:pPr>
          </w:p>
        </w:tc>
        <w:tc>
          <w:tcPr>
            <w:tcW w:w="423" w:type="pct"/>
            <w:shd w:val="clear" w:color="auto" w:fill="auto"/>
          </w:tcPr>
          <w:p w:rsidR="00594E7B" w:rsidRPr="00FF513F" w:rsidRDefault="00FF513F" w:rsidP="00594E7B">
            <w:pPr>
              <w:jc w:val="center"/>
              <w:rPr>
                <w:rFonts w:asciiTheme="majorHAnsi" w:hAnsiTheme="majorHAnsi" w:cstheme="majorHAnsi"/>
              </w:rPr>
            </w:pPr>
            <w:r w:rsidRPr="00FF513F">
              <w:rPr>
                <w:rFonts w:asciiTheme="majorHAnsi" w:hAnsiTheme="majorHAnsi" w:cstheme="majorHAnsi"/>
              </w:rPr>
              <w:t>12</w:t>
            </w:r>
            <w:r w:rsidR="00594E7B" w:rsidRPr="00FF513F">
              <w:rPr>
                <w:rFonts w:asciiTheme="majorHAnsi" w:hAnsiTheme="majorHAnsi" w:cstheme="majorHAnsi"/>
              </w:rPr>
              <w:t>,000</w:t>
            </w:r>
          </w:p>
        </w:tc>
      </w:tr>
      <w:tr w:rsidR="00594E7B" w:rsidRPr="00FF513F" w:rsidTr="00FF513F">
        <w:trPr>
          <w:cantSplit/>
        </w:trPr>
        <w:tc>
          <w:tcPr>
            <w:tcW w:w="913" w:type="pct"/>
            <w:vMerge/>
            <w:shd w:val="clear" w:color="auto" w:fill="auto"/>
          </w:tcPr>
          <w:p w:rsidR="00594E7B" w:rsidRPr="00FF513F" w:rsidRDefault="00594E7B" w:rsidP="00594E7B">
            <w:pPr>
              <w:jc w:val="center"/>
              <w:rPr>
                <w:rFonts w:asciiTheme="majorHAnsi" w:hAnsiTheme="majorHAnsi" w:cstheme="majorHAnsi"/>
              </w:rPr>
            </w:pPr>
          </w:p>
        </w:tc>
        <w:tc>
          <w:tcPr>
            <w:tcW w:w="1031" w:type="pct"/>
            <w:shd w:val="clear" w:color="auto" w:fill="auto"/>
          </w:tcPr>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3.2 Support the government in preparing tracking and monitoring tools to keep track of the flood relief and recovery support</w:t>
            </w: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4"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205"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496"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UNDP</w:t>
            </w:r>
          </w:p>
        </w:tc>
        <w:tc>
          <w:tcPr>
            <w:tcW w:w="511"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CRU</w:t>
            </w:r>
          </w:p>
        </w:tc>
        <w:tc>
          <w:tcPr>
            <w:tcW w:w="459" w:type="pct"/>
            <w:shd w:val="clear" w:color="auto" w:fill="auto"/>
          </w:tcPr>
          <w:p w:rsidR="00594E7B" w:rsidRPr="00FF513F" w:rsidRDefault="00594E7B" w:rsidP="00594E7B">
            <w:pPr>
              <w:jc w:val="center"/>
              <w:rPr>
                <w:rFonts w:asciiTheme="majorHAnsi" w:hAnsiTheme="majorHAnsi" w:cstheme="majorHAnsi"/>
              </w:rPr>
            </w:pPr>
          </w:p>
        </w:tc>
        <w:tc>
          <w:tcPr>
            <w:tcW w:w="423"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10,000</w:t>
            </w:r>
          </w:p>
        </w:tc>
      </w:tr>
      <w:tr w:rsidR="00594E7B" w:rsidRPr="00FF513F" w:rsidTr="00FF513F">
        <w:trPr>
          <w:cantSplit/>
        </w:trPr>
        <w:tc>
          <w:tcPr>
            <w:tcW w:w="913" w:type="pct"/>
            <w:vMerge/>
            <w:shd w:val="clear" w:color="auto" w:fill="auto"/>
          </w:tcPr>
          <w:p w:rsidR="00594E7B" w:rsidRPr="00FF513F" w:rsidRDefault="00594E7B" w:rsidP="00594E7B">
            <w:pPr>
              <w:jc w:val="center"/>
              <w:rPr>
                <w:rFonts w:asciiTheme="majorHAnsi" w:hAnsiTheme="majorHAnsi" w:cstheme="majorHAnsi"/>
              </w:rPr>
            </w:pPr>
          </w:p>
        </w:tc>
        <w:tc>
          <w:tcPr>
            <w:tcW w:w="1031" w:type="pct"/>
            <w:shd w:val="clear" w:color="auto" w:fill="auto"/>
          </w:tcPr>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 xml:space="preserve">3.2 Conduct </w:t>
            </w:r>
            <w:bookmarkStart w:id="0" w:name="_GoBack"/>
            <w:r w:rsidRPr="00FF513F">
              <w:rPr>
                <w:rFonts w:asciiTheme="majorHAnsi" w:hAnsiTheme="majorHAnsi" w:cstheme="majorHAnsi"/>
                <w:sz w:val="22"/>
                <w:szCs w:val="22"/>
              </w:rPr>
              <w:t>workshops and customized trainings</w:t>
            </w:r>
            <w:bookmarkEnd w:id="0"/>
            <w:r w:rsidRPr="00FF513F">
              <w:rPr>
                <w:rFonts w:asciiTheme="majorHAnsi" w:hAnsiTheme="majorHAnsi" w:cstheme="majorHAnsi"/>
                <w:sz w:val="22"/>
                <w:szCs w:val="22"/>
              </w:rPr>
              <w:t xml:space="preserve"> to further strengthen the capacity</w:t>
            </w: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4" w:type="pct"/>
            <w:shd w:val="clear" w:color="auto" w:fill="auto"/>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192"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205" w:type="pct"/>
            <w:shd w:val="clear" w:color="auto" w:fill="D9D9D9" w:themeFill="background1" w:themeFillShade="D9"/>
          </w:tcPr>
          <w:p w:rsidR="00594E7B" w:rsidRPr="00FF513F" w:rsidRDefault="00594E7B" w:rsidP="00594E7B">
            <w:pPr>
              <w:jc w:val="center"/>
              <w:rPr>
                <w:rFonts w:asciiTheme="majorHAnsi" w:hAnsiTheme="majorHAnsi" w:cstheme="majorHAnsi"/>
                <w:sz w:val="20"/>
                <w:szCs w:val="20"/>
              </w:rPr>
            </w:pPr>
          </w:p>
        </w:tc>
        <w:tc>
          <w:tcPr>
            <w:tcW w:w="496"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UNDP</w:t>
            </w:r>
          </w:p>
        </w:tc>
        <w:tc>
          <w:tcPr>
            <w:tcW w:w="511" w:type="pct"/>
            <w:shd w:val="clear" w:color="auto" w:fill="auto"/>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CRU</w:t>
            </w:r>
          </w:p>
        </w:tc>
        <w:tc>
          <w:tcPr>
            <w:tcW w:w="459" w:type="pct"/>
            <w:shd w:val="clear" w:color="auto" w:fill="auto"/>
          </w:tcPr>
          <w:p w:rsidR="00594E7B" w:rsidRPr="00FF513F" w:rsidRDefault="00594E7B" w:rsidP="00594E7B">
            <w:pPr>
              <w:jc w:val="center"/>
              <w:rPr>
                <w:rFonts w:asciiTheme="majorHAnsi" w:hAnsiTheme="majorHAnsi" w:cstheme="majorHAnsi"/>
              </w:rPr>
            </w:pPr>
          </w:p>
        </w:tc>
        <w:tc>
          <w:tcPr>
            <w:tcW w:w="423" w:type="pct"/>
            <w:shd w:val="clear" w:color="auto" w:fill="auto"/>
          </w:tcPr>
          <w:p w:rsidR="00594E7B" w:rsidRPr="00FF513F" w:rsidRDefault="00FF513F" w:rsidP="00594E7B">
            <w:pPr>
              <w:jc w:val="center"/>
              <w:rPr>
                <w:rFonts w:asciiTheme="majorHAnsi" w:hAnsiTheme="majorHAnsi" w:cstheme="majorHAnsi"/>
              </w:rPr>
            </w:pPr>
            <w:r w:rsidRPr="00FF513F">
              <w:rPr>
                <w:rFonts w:asciiTheme="majorHAnsi" w:hAnsiTheme="majorHAnsi" w:cstheme="majorHAnsi"/>
              </w:rPr>
              <w:t>7</w:t>
            </w:r>
            <w:r w:rsidR="00594E7B" w:rsidRPr="00FF513F">
              <w:rPr>
                <w:rFonts w:asciiTheme="majorHAnsi" w:hAnsiTheme="majorHAnsi" w:cstheme="majorHAnsi"/>
              </w:rPr>
              <w:t>,000</w:t>
            </w:r>
          </w:p>
        </w:tc>
      </w:tr>
      <w:tr w:rsidR="00594E7B" w:rsidRPr="00FF513F" w:rsidTr="00FF513F">
        <w:trPr>
          <w:cantSplit/>
        </w:trPr>
        <w:tc>
          <w:tcPr>
            <w:tcW w:w="1944" w:type="pct"/>
            <w:gridSpan w:val="2"/>
            <w:shd w:val="clear" w:color="auto" w:fill="auto"/>
            <w:vAlign w:val="center"/>
          </w:tcPr>
          <w:p w:rsidR="00594E7B" w:rsidRPr="00FF513F" w:rsidRDefault="00594E7B" w:rsidP="00FF513F">
            <w:pPr>
              <w:rPr>
                <w:rFonts w:asciiTheme="majorHAnsi" w:hAnsiTheme="majorHAnsi" w:cstheme="majorHAnsi"/>
                <w:b/>
                <w:sz w:val="22"/>
                <w:szCs w:val="22"/>
              </w:rPr>
            </w:pPr>
            <w:r w:rsidRPr="00FF513F">
              <w:rPr>
                <w:rFonts w:asciiTheme="majorHAnsi" w:hAnsiTheme="majorHAnsi" w:cstheme="majorHAnsi"/>
                <w:b/>
                <w:sz w:val="22"/>
                <w:szCs w:val="22"/>
              </w:rPr>
              <w:t>Sub-total for Output 3</w:t>
            </w:r>
          </w:p>
        </w:tc>
        <w:tc>
          <w:tcPr>
            <w:tcW w:w="3056" w:type="pct"/>
            <w:gridSpan w:val="10"/>
            <w:shd w:val="clear" w:color="auto" w:fill="auto"/>
            <w:vAlign w:val="center"/>
          </w:tcPr>
          <w:p w:rsidR="00594E7B" w:rsidRPr="00FF513F" w:rsidRDefault="00594E7B" w:rsidP="00594E7B">
            <w:pPr>
              <w:jc w:val="right"/>
              <w:rPr>
                <w:rFonts w:asciiTheme="majorHAnsi" w:hAnsiTheme="majorHAnsi" w:cstheme="majorHAnsi"/>
                <w:b/>
                <w:sz w:val="28"/>
              </w:rPr>
            </w:pPr>
            <w:r w:rsidRPr="00FF513F">
              <w:rPr>
                <w:rFonts w:asciiTheme="majorHAnsi" w:hAnsiTheme="majorHAnsi" w:cstheme="majorHAnsi"/>
                <w:b/>
                <w:sz w:val="28"/>
              </w:rPr>
              <w:t>30,000</w:t>
            </w:r>
          </w:p>
        </w:tc>
      </w:tr>
      <w:tr w:rsidR="00594E7B" w:rsidRPr="00FF513F" w:rsidTr="00FF513F">
        <w:trPr>
          <w:cantSplit/>
        </w:trPr>
        <w:tc>
          <w:tcPr>
            <w:tcW w:w="1944" w:type="pct"/>
            <w:gridSpan w:val="2"/>
            <w:shd w:val="clear" w:color="auto" w:fill="D9D9D9" w:themeFill="background1" w:themeFillShade="D9"/>
          </w:tcPr>
          <w:p w:rsidR="00594E7B" w:rsidRPr="00FF513F" w:rsidRDefault="00594E7B" w:rsidP="00594E7B">
            <w:pPr>
              <w:spacing w:before="40"/>
              <w:rPr>
                <w:rFonts w:asciiTheme="majorHAnsi" w:hAnsiTheme="majorHAnsi" w:cstheme="majorHAnsi"/>
                <w:b/>
                <w:sz w:val="22"/>
                <w:szCs w:val="22"/>
              </w:rPr>
            </w:pPr>
            <w:r w:rsidRPr="00FF513F">
              <w:rPr>
                <w:rFonts w:asciiTheme="majorHAnsi" w:hAnsiTheme="majorHAnsi" w:cstheme="majorHAnsi"/>
                <w:b/>
                <w:sz w:val="22"/>
                <w:szCs w:val="22"/>
              </w:rPr>
              <w:t>Total requested from CRU</w:t>
            </w:r>
          </w:p>
        </w:tc>
        <w:tc>
          <w:tcPr>
            <w:tcW w:w="3056" w:type="pct"/>
            <w:gridSpan w:val="10"/>
            <w:shd w:val="clear" w:color="auto" w:fill="D9D9D9" w:themeFill="background1" w:themeFillShade="D9"/>
          </w:tcPr>
          <w:p w:rsidR="00594E7B" w:rsidRPr="00FF513F" w:rsidRDefault="00594E7B" w:rsidP="00594E7B">
            <w:pPr>
              <w:jc w:val="center"/>
              <w:rPr>
                <w:rFonts w:asciiTheme="majorHAnsi" w:hAnsiTheme="majorHAnsi" w:cstheme="majorHAnsi"/>
                <w:b/>
              </w:rPr>
            </w:pPr>
            <w:r w:rsidRPr="00FF513F">
              <w:rPr>
                <w:rFonts w:asciiTheme="majorHAnsi" w:hAnsiTheme="majorHAnsi" w:cstheme="majorHAnsi"/>
                <w:b/>
              </w:rPr>
              <w:t>100,000</w:t>
            </w:r>
          </w:p>
        </w:tc>
      </w:tr>
      <w:tr w:rsidR="00594E7B" w:rsidRPr="00FF513F" w:rsidTr="00FF513F">
        <w:trPr>
          <w:cantSplit/>
        </w:trPr>
        <w:tc>
          <w:tcPr>
            <w:tcW w:w="1944" w:type="pct"/>
            <w:gridSpan w:val="2"/>
            <w:shd w:val="clear" w:color="auto" w:fill="D9D9D9" w:themeFill="background1" w:themeFillShade="D9"/>
          </w:tcPr>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Co-financing from UNDP Climate Change Project</w:t>
            </w:r>
          </w:p>
        </w:tc>
        <w:tc>
          <w:tcPr>
            <w:tcW w:w="3056" w:type="pct"/>
            <w:gridSpan w:val="10"/>
            <w:shd w:val="clear" w:color="auto" w:fill="D9D9D9" w:themeFill="background1" w:themeFillShade="D9"/>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15,000</w:t>
            </w:r>
          </w:p>
        </w:tc>
      </w:tr>
      <w:tr w:rsidR="00594E7B" w:rsidRPr="00FF513F" w:rsidTr="00FF513F">
        <w:trPr>
          <w:cantSplit/>
        </w:trPr>
        <w:tc>
          <w:tcPr>
            <w:tcW w:w="1944" w:type="pct"/>
            <w:gridSpan w:val="2"/>
            <w:shd w:val="clear" w:color="auto" w:fill="D9D9D9" w:themeFill="background1" w:themeFillShade="D9"/>
          </w:tcPr>
          <w:p w:rsidR="00594E7B" w:rsidRPr="00FF513F" w:rsidRDefault="00594E7B" w:rsidP="00594E7B">
            <w:pPr>
              <w:spacing w:before="40"/>
              <w:rPr>
                <w:rFonts w:asciiTheme="majorHAnsi" w:hAnsiTheme="majorHAnsi" w:cstheme="majorHAnsi"/>
                <w:sz w:val="22"/>
                <w:szCs w:val="22"/>
              </w:rPr>
            </w:pPr>
            <w:r w:rsidRPr="00FF513F">
              <w:rPr>
                <w:rFonts w:asciiTheme="majorHAnsi" w:hAnsiTheme="majorHAnsi" w:cstheme="majorHAnsi"/>
                <w:sz w:val="22"/>
                <w:szCs w:val="22"/>
              </w:rPr>
              <w:t>Co-financing from bilateral donor</w:t>
            </w:r>
          </w:p>
        </w:tc>
        <w:tc>
          <w:tcPr>
            <w:tcW w:w="3056" w:type="pct"/>
            <w:gridSpan w:val="10"/>
            <w:shd w:val="clear" w:color="auto" w:fill="D9D9D9" w:themeFill="background1" w:themeFillShade="D9"/>
          </w:tcPr>
          <w:p w:rsidR="00594E7B" w:rsidRPr="00FF513F" w:rsidRDefault="00594E7B" w:rsidP="00594E7B">
            <w:pPr>
              <w:jc w:val="center"/>
              <w:rPr>
                <w:rFonts w:asciiTheme="majorHAnsi" w:hAnsiTheme="majorHAnsi" w:cstheme="majorHAnsi"/>
              </w:rPr>
            </w:pPr>
            <w:r w:rsidRPr="00FF513F">
              <w:rPr>
                <w:rFonts w:asciiTheme="majorHAnsi" w:hAnsiTheme="majorHAnsi" w:cstheme="majorHAnsi"/>
              </w:rPr>
              <w:t>20,000</w:t>
            </w:r>
          </w:p>
        </w:tc>
      </w:tr>
      <w:tr w:rsidR="00594E7B" w:rsidRPr="00FF513F" w:rsidTr="00FF513F">
        <w:trPr>
          <w:cantSplit/>
        </w:trPr>
        <w:tc>
          <w:tcPr>
            <w:tcW w:w="1944" w:type="pct"/>
            <w:gridSpan w:val="2"/>
            <w:shd w:val="clear" w:color="auto" w:fill="D9D9D9" w:themeFill="background1" w:themeFillShade="D9"/>
          </w:tcPr>
          <w:p w:rsidR="00594E7B" w:rsidRPr="00FF513F" w:rsidRDefault="00594E7B" w:rsidP="00594E7B">
            <w:pPr>
              <w:spacing w:before="40"/>
              <w:rPr>
                <w:rFonts w:asciiTheme="majorHAnsi" w:hAnsiTheme="majorHAnsi" w:cstheme="majorHAnsi"/>
                <w:b/>
                <w:sz w:val="22"/>
                <w:szCs w:val="22"/>
              </w:rPr>
            </w:pPr>
            <w:r w:rsidRPr="00FF513F">
              <w:rPr>
                <w:rFonts w:asciiTheme="majorHAnsi" w:hAnsiTheme="majorHAnsi" w:cstheme="majorHAnsi"/>
                <w:b/>
                <w:sz w:val="22"/>
                <w:szCs w:val="22"/>
              </w:rPr>
              <w:t xml:space="preserve">Total Budget </w:t>
            </w:r>
          </w:p>
        </w:tc>
        <w:tc>
          <w:tcPr>
            <w:tcW w:w="3056" w:type="pct"/>
            <w:gridSpan w:val="10"/>
            <w:tcBorders>
              <w:bottom w:val="single" w:sz="4" w:space="0" w:color="auto"/>
            </w:tcBorders>
            <w:shd w:val="clear" w:color="auto" w:fill="D9D9D9" w:themeFill="background1" w:themeFillShade="D9"/>
          </w:tcPr>
          <w:p w:rsidR="00594E7B" w:rsidRPr="00FF513F" w:rsidRDefault="00594E7B" w:rsidP="00594E7B">
            <w:pPr>
              <w:jc w:val="center"/>
              <w:rPr>
                <w:rFonts w:asciiTheme="majorHAnsi" w:hAnsiTheme="majorHAnsi" w:cstheme="majorHAnsi"/>
                <w:b/>
                <w:sz w:val="28"/>
              </w:rPr>
            </w:pPr>
            <w:r w:rsidRPr="00FF513F">
              <w:rPr>
                <w:rFonts w:asciiTheme="majorHAnsi" w:hAnsiTheme="majorHAnsi" w:cstheme="majorHAnsi"/>
                <w:b/>
                <w:sz w:val="28"/>
              </w:rPr>
              <w:t>135,000</w:t>
            </w:r>
          </w:p>
        </w:tc>
      </w:tr>
    </w:tbl>
    <w:p w:rsidR="00594E7B" w:rsidRPr="00FF513F" w:rsidRDefault="00594E7B">
      <w:pPr>
        <w:rPr>
          <w:rFonts w:asciiTheme="majorHAnsi" w:hAnsiTheme="majorHAnsi" w:cstheme="majorHAnsi"/>
        </w:rPr>
      </w:pPr>
    </w:p>
    <w:sectPr w:rsidR="00594E7B" w:rsidRPr="00FF513F" w:rsidSect="00594E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20" w:rsidRDefault="00F31620" w:rsidP="00594E7B">
      <w:r>
        <w:separator/>
      </w:r>
    </w:p>
  </w:endnote>
  <w:endnote w:type="continuationSeparator" w:id="0">
    <w:p w:rsidR="00F31620" w:rsidRDefault="00F31620" w:rsidP="005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20" w:rsidRDefault="00F31620" w:rsidP="00594E7B">
      <w:r>
        <w:separator/>
      </w:r>
    </w:p>
  </w:footnote>
  <w:footnote w:type="continuationSeparator" w:id="0">
    <w:p w:rsidR="00F31620" w:rsidRDefault="00F31620" w:rsidP="00594E7B">
      <w:r>
        <w:continuationSeparator/>
      </w:r>
    </w:p>
  </w:footnote>
  <w:footnote w:id="1">
    <w:p w:rsidR="00594E7B" w:rsidRDefault="00594E7B" w:rsidP="00594E7B">
      <w:pPr>
        <w:pStyle w:val="FootnoteText"/>
      </w:pPr>
      <w:r>
        <w:rPr>
          <w:rStyle w:val="FootnoteReference"/>
        </w:rPr>
        <w:footnoteRef/>
      </w:r>
      <w:r>
        <w:t xml:space="preserve"> There are several assessments currently being undertaken and are at different stages of completion. However, the government has indicated that the information gap on the affected communities is not adequate to direct the relief responses.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7B"/>
    <w:rsid w:val="00166763"/>
    <w:rsid w:val="00594E7B"/>
    <w:rsid w:val="00653324"/>
    <w:rsid w:val="00C23C31"/>
    <w:rsid w:val="00DA44D3"/>
    <w:rsid w:val="00E429D3"/>
    <w:rsid w:val="00F31620"/>
    <w:rsid w:val="00FF5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AE2A8-A314-4ACC-8AA5-CE276882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4E7B"/>
    <w:rPr>
      <w:sz w:val="20"/>
      <w:szCs w:val="20"/>
    </w:rPr>
  </w:style>
  <w:style w:type="character" w:customStyle="1" w:styleId="FootnoteTextChar">
    <w:name w:val="Footnote Text Char"/>
    <w:basedOn w:val="DefaultParagraphFont"/>
    <w:link w:val="FootnoteText"/>
    <w:semiHidden/>
    <w:rsid w:val="00594E7B"/>
    <w:rPr>
      <w:rFonts w:ascii="Times New Roman" w:eastAsia="Times New Roman" w:hAnsi="Times New Roman" w:cs="Times New Roman"/>
      <w:sz w:val="20"/>
      <w:szCs w:val="20"/>
    </w:rPr>
  </w:style>
  <w:style w:type="character" w:styleId="FootnoteReference">
    <w:name w:val="footnote reference"/>
    <w:semiHidden/>
    <w:rsid w:val="00594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2019-12-04T08:00:00+00:00</UNDPPublishedDate>
    <UNDPCountryTaxHTField0 xmlns="1ed4137b-41b2-488b-8250-6d369ec27664">
      <Terms xmlns="http://schemas.microsoft.com/office/infopath/2007/PartnerControls"/>
    </UNDPCountryTaxHTField0>
    <UndpOUCode xmlns="1ed4137b-41b2-488b-8250-6d369ec27664">DJI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Natural disaster reduction</TermName>
          <TermId xmlns="http://schemas.microsoft.com/office/infopath/2007/PartnerControls">8ab31278-a1e7-42af-8cf2-0f8d6f150fab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2019-11-29T05:00:00+00:00</Document_x0020_Coverage_x0020_Period_x0020_Start_x0020_Date>
    <Document_x0020_Coverage_x0020_Period_x0020_End_x0020_Date xmlns="f1161f5b-24a3-4c2d-bc81-44cb9325e8ee">2020-05-29T04:00:00+00:00</Document_x0020_Coverage_x0020_Period_x0020_End_x0020_Date>
    <Project_x0020_Number xmlns="f1161f5b-24a3-4c2d-bc81-44cb9325e8ee" xsi:nil="true"/>
    <Project_x0020_Manager xmlns="f1161f5b-24a3-4c2d-bc81-44cb9325e8ee" xsi:nil="true"/>
    <TaxCatchAll xmlns="1ed4137b-41b2-488b-8250-6d369ec27664">
      <Value>1314</Value>
      <Value>347</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00123842</UndpProjectNo>
    <UndpDocStatus xmlns="1ed4137b-41b2-488b-8250-6d369ec27664">Approved</UndpDocStatus>
    <Outcome1 xmlns="f1161f5b-24a3-4c2d-bc81-44cb9325e8ee">00118987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ATLASPDC-4-109096</_dlc_DocId>
    <_dlc_DocIdUrl xmlns="f1161f5b-24a3-4c2d-bc81-44cb9325e8ee">
      <Url>https://info.undp.org/docs/pdc/_layouts/DocIdRedir.aspx?ID=ATLASPDC-4-109096</Url>
      <Description>ATLASPDC-4-109096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8403E69-E8E4-4360-9246-5BCD6C9B66A2}"/>
</file>

<file path=customXml/itemProps2.xml><?xml version="1.0" encoding="utf-8"?>
<ds:datastoreItem xmlns:ds="http://schemas.openxmlformats.org/officeDocument/2006/customXml" ds:itemID="{9FFE5286-D25B-440E-8A0A-9564EDFAFFBC}"/>
</file>

<file path=customXml/itemProps3.xml><?xml version="1.0" encoding="utf-8"?>
<ds:datastoreItem xmlns:ds="http://schemas.openxmlformats.org/officeDocument/2006/customXml" ds:itemID="{752694BF-245B-4F3D-B4FF-96EB13C1B557}"/>
</file>

<file path=customXml/itemProps4.xml><?xml version="1.0" encoding="utf-8"?>
<ds:datastoreItem xmlns:ds="http://schemas.openxmlformats.org/officeDocument/2006/customXml" ds:itemID="{36218BCC-9641-4872-BCF7-73B4DF4767A4}"/>
</file>

<file path=customXml/itemProps5.xml><?xml version="1.0" encoding="utf-8"?>
<ds:datastoreItem xmlns:ds="http://schemas.openxmlformats.org/officeDocument/2006/customXml" ds:itemID="{1AA82AFB-F7BF-4D78-BC32-B524614608E6}"/>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UNDP RESPONSE TO THE IMPACT OF FLASH FLOOD IN DJIBOUTI 	</dc:title>
  <dc:subject/>
  <dc:creator>Shanti Karanjit</dc:creator>
  <cp:keywords/>
  <dc:description/>
  <cp:lastModifiedBy>Didan Mohamed</cp:lastModifiedBy>
  <cp:revision>2</cp:revision>
  <dcterms:created xsi:type="dcterms:W3CDTF">2019-12-03T13:14:00Z</dcterms:created>
  <dcterms:modified xsi:type="dcterms:W3CDTF">2019-12-03T13:14:00Z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1314;#DJI|1b6de570-7fa5-49d5-b9a2-40242f39cfce</vt:lpwstr>
  </property>
  <property fmtid="{D5CDD505-2E9C-101B-9397-08002B2CF9AE}" pid="8" name="Atlas Document Status">
    <vt:lpwstr>763;#Draft|121d40a5-e62e-4d42-82e4-d6d12003de0a</vt:lpwstr>
  </property>
  <property fmtid="{D5CDD505-2E9C-101B-9397-08002B2CF9AE}" pid="9" name="Atlas Document Type">
    <vt:lpwstr>1109;#Budget|1c1fa43a-cb36-4844-8715-9a4cc93e1ac9</vt:lpwstr>
  </property>
  <property fmtid="{D5CDD505-2E9C-101B-9397-08002B2CF9AE}" pid="10" name="eRegFilingCodeMM">
    <vt:lpwstr/>
  </property>
  <property fmtid="{D5CDD505-2E9C-101B-9397-08002B2CF9AE}" pid="11" name="UndpUnitMM">
    <vt:lpwstr/>
  </property>
  <property fmtid="{D5CDD505-2E9C-101B-9397-08002B2CF9AE}" pid="12" name="UNDPFocusAreas">
    <vt:lpwstr>347;#Natural disaster reduction|8ab31278-a1e7-42af-8cf2-0f8d6f150fab</vt:lpwstr>
  </property>
  <property fmtid="{D5CDD505-2E9C-101B-9397-08002B2CF9AE}" pid="13" name="_dlc_DocIdItemGuid">
    <vt:lpwstr>a62080c0-96e1-43b2-94a1-9e8b2100003c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